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EC" w:rsidRDefault="003159EC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1030" w:dyaOrig="1030">
          <v:rect id="rectole0000000000" o:spid="_x0000_i1025" style="width:51.75pt;height:51.75pt" o:ole="" o:preferrelative="t" stroked="f">
            <v:imagedata r:id="rId6" o:title=""/>
          </v:rect>
          <o:OLEObject Type="Embed" ProgID="StaticMetafile" ShapeID="rectole0000000000" DrawAspect="Content" ObjectID="_1580118000" r:id="rId7"/>
        </w:object>
      </w:r>
    </w:p>
    <w:p w:rsidR="003159EC" w:rsidRDefault="00315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159EC" w:rsidRDefault="003B3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РЕВИЗИОННАЯ КОМИССИЯ </w:t>
      </w:r>
    </w:p>
    <w:p w:rsidR="003159EC" w:rsidRDefault="003B3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ГОРОДА ИГАРКИ                                                 </w:t>
      </w:r>
    </w:p>
    <w:p w:rsidR="003159EC" w:rsidRDefault="003B3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3159EC" w:rsidRDefault="00315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04.12.2017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№ 9</w:t>
      </w:r>
    </w:p>
    <w:p w:rsidR="003159EC" w:rsidRDefault="003B324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Заключение</w:t>
      </w:r>
    </w:p>
    <w:p w:rsidR="003159EC" w:rsidRDefault="003B324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проект решения Игарского городского Совета депутатов</w:t>
      </w:r>
    </w:p>
    <w:p w:rsidR="003159EC" w:rsidRDefault="003B324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«О городском бюджете на 2018 год и плановый период 2019-2020 гг.»</w:t>
      </w:r>
    </w:p>
    <w:p w:rsidR="003159EC" w:rsidRDefault="003B3245">
      <w:pPr>
        <w:spacing w:after="0" w:line="240" w:lineRule="auto"/>
        <w:ind w:left="-720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3159EC" w:rsidRDefault="003B3245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-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 положения</w:t>
      </w:r>
    </w:p>
    <w:p w:rsidR="003159EC" w:rsidRDefault="003159E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Заключение ревизионной комиссии города Игарки (далее ревизионная комиссия) на проект «О городском бюджете на 2018 год и плановый период 2019-2020 годов» (далее-Проект решения) подготовлено в соответствии с Бюджетным кодексом Российской Фе</w:t>
      </w:r>
      <w:r>
        <w:rPr>
          <w:rFonts w:ascii="Times New Roman" w:eastAsia="Times New Roman" w:hAnsi="Times New Roman" w:cs="Times New Roman"/>
          <w:sz w:val="28"/>
        </w:rPr>
        <w:t>дерации, положениями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образования город Игарка, «Положения</w:t>
      </w:r>
      <w:r>
        <w:rPr>
          <w:rFonts w:ascii="Times New Roman" w:eastAsia="Times New Roman" w:hAnsi="Times New Roman" w:cs="Times New Roman"/>
          <w:sz w:val="28"/>
        </w:rPr>
        <w:t xml:space="preserve"> о бюджетном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процессе в городе Игарка» (далее-Положение), утвержденного решением Игарского городского Совета депутатов от 27.03.2014 г. № 6-30, Положением о ревизионной комиссии города Игарки, и иными нормативными правовыми актами Российской Федерации, орг</w:t>
      </w:r>
      <w:r>
        <w:rPr>
          <w:rFonts w:ascii="Times New Roman" w:eastAsia="Times New Roman" w:hAnsi="Times New Roman" w:cs="Times New Roman"/>
          <w:sz w:val="28"/>
        </w:rPr>
        <w:t>анов местного самоуправления муниципального образования город Игарка.</w:t>
      </w:r>
      <w:proofErr w:type="gramEnd"/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Проект решения «О городском бюджете на 2018 год и плановый период 2019-2020 годов» </w:t>
      </w:r>
      <w:r>
        <w:rPr>
          <w:rFonts w:ascii="Times New Roman" w:eastAsia="Times New Roman" w:hAnsi="Times New Roman" w:cs="Times New Roman"/>
          <w:sz w:val="28"/>
        </w:rPr>
        <w:t>внесен на рассмотрение Игарского городского Совета депутатов 15 ноября 2017 года, что соответствует сроку, установленному статьей 185 Бюджетного кодекса Российской Федерации.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Состав проекта Решения о бюджете, перечень документов и материалов, предоставленн</w:t>
      </w:r>
      <w:r>
        <w:rPr>
          <w:rFonts w:ascii="Times New Roman" w:eastAsia="Times New Roman" w:hAnsi="Times New Roman" w:cs="Times New Roman"/>
          <w:sz w:val="28"/>
        </w:rPr>
        <w:t xml:space="preserve">ых одновременно с проектом Решения о бюджете, соответствует перечню, установленного статьей 184.2 Бюджетного кодекса Российской Федерации. </w:t>
      </w:r>
    </w:p>
    <w:p w:rsidR="003159EC" w:rsidRDefault="003B3245">
      <w:pPr>
        <w:spacing w:after="0" w:line="240" w:lineRule="auto"/>
        <w:rPr>
          <w:rFonts w:ascii="Arial" w:eastAsia="Arial" w:hAnsi="Arial" w:cs="Arial"/>
          <w:sz w:val="30"/>
        </w:rPr>
      </w:pPr>
      <w:r>
        <w:rPr>
          <w:rFonts w:ascii="Arial" w:eastAsia="Arial" w:hAnsi="Arial" w:cs="Arial"/>
          <w:sz w:val="30"/>
        </w:rPr>
        <w:t xml:space="preserve"> </w:t>
      </w:r>
    </w:p>
    <w:p w:rsidR="003159EC" w:rsidRDefault="003B3245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-720" w:hanging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Параметры прогноза</w:t>
      </w:r>
    </w:p>
    <w:p w:rsidR="003159EC" w:rsidRDefault="003B324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исходных показателей для составления проекта бюджета</w:t>
      </w:r>
    </w:p>
    <w:p w:rsidR="003159EC" w:rsidRDefault="003159E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ст. 172 Бюджетного коде</w:t>
      </w:r>
      <w:r>
        <w:rPr>
          <w:rFonts w:ascii="Times New Roman" w:eastAsia="Times New Roman" w:hAnsi="Times New Roman" w:cs="Times New Roman"/>
          <w:sz w:val="28"/>
        </w:rPr>
        <w:t xml:space="preserve">кса Российской Федерации составление проекта городского бюджета основывается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</w:rPr>
        <w:t>положениях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</w:t>
      </w:r>
      <w:r>
        <w:rPr>
          <w:rFonts w:ascii="Times New Roman" w:eastAsia="Times New Roman" w:hAnsi="Times New Roman" w:cs="Times New Roman"/>
          <w:sz w:val="28"/>
        </w:rPr>
        <w:t>й Федерации;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основных </w:t>
      </w:r>
      <w:proofErr w:type="gramStart"/>
      <w:r>
        <w:rPr>
          <w:rFonts w:ascii="Times New Roman" w:eastAsia="Times New Roman" w:hAnsi="Times New Roman" w:cs="Times New Roman"/>
          <w:sz w:val="28"/>
        </w:rPr>
        <w:t>направлениях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бюджетной политики и основных направлениях налоговой политики;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прогнозе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социально-экономического развития;</w:t>
      </w:r>
    </w:p>
    <w:p w:rsidR="003159EC" w:rsidRDefault="003B3245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- муниципальных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программах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направления бюджетной политики муниципального образования город И</w:t>
      </w:r>
      <w:r>
        <w:rPr>
          <w:rFonts w:ascii="Times New Roman" w:eastAsia="Times New Roman" w:hAnsi="Times New Roman" w:cs="Times New Roman"/>
          <w:sz w:val="28"/>
        </w:rPr>
        <w:t>гарка на 2018 год и плановый период 2019 и 2020 годов подготовлены в соответствии с бюджетным законодательством Российской Федерации и Красноярского края, Туруханского района.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бюджетной политики на 2018 год и плановый период 2019 - 2020 годов являетс</w:t>
      </w:r>
      <w:r>
        <w:rPr>
          <w:rFonts w:ascii="Times New Roman" w:eastAsia="Times New Roman" w:hAnsi="Times New Roman" w:cs="Times New Roman"/>
          <w:sz w:val="28"/>
        </w:rPr>
        <w:t>я обеспечение устойчивости городского бюджета в сложных экономических условиях и безусловное исполнение принятых обязательств наиболее эффективным способом.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Данная цель будет достигаться через решение следующих задач: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повышение эффективности бюджетных р</w:t>
      </w:r>
      <w:r>
        <w:rPr>
          <w:rFonts w:ascii="Times New Roman" w:eastAsia="Times New Roman" w:hAnsi="Times New Roman" w:cs="Times New Roman"/>
          <w:sz w:val="28"/>
        </w:rPr>
        <w:t>асходов;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2. взаимодействие с районными органами власти по увеличению объема финансовой поддержки из районного и краевого бюджетов; </w:t>
      </w:r>
      <w:proofErr w:type="gramEnd"/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повышение открытости и прозрачности городского бюджета;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реализация задач, поставленных в указах Президента РФ 2012 год</w:t>
      </w:r>
      <w:r>
        <w:rPr>
          <w:rFonts w:ascii="Times New Roman" w:eastAsia="Times New Roman" w:hAnsi="Times New Roman" w:cs="Times New Roman"/>
          <w:sz w:val="28"/>
        </w:rPr>
        <w:t>а.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Основной целью налоговой политики муниципального образования город Игарка в части неналоговых доходов это повышение эффективности использования муниципального имущества.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целью сохранения финансовой устойчивости бюджетной системы муниципального образов</w:t>
      </w:r>
      <w:r>
        <w:rPr>
          <w:rFonts w:ascii="Times New Roman" w:eastAsia="Times New Roman" w:hAnsi="Times New Roman" w:cs="Times New Roman"/>
          <w:sz w:val="28"/>
        </w:rPr>
        <w:t xml:space="preserve">ания город Игарка реализуется План мероприятий по росту доходов, оптимизации расходов, совершенствованию межбюджетных отношений и долговой политики. 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ведомственной и функциональной структуре городского бюджета на 2018 </w:t>
      </w:r>
      <w:r>
        <w:rPr>
          <w:rFonts w:ascii="Times New Roman" w:eastAsia="Times New Roman" w:hAnsi="Times New Roman" w:cs="Times New Roman"/>
          <w:sz w:val="28"/>
        </w:rPr>
        <w:t>год и на плановый период 2019-2020 годов выделяются все публичные нормативные обязательства, общий объем которых установлен настоящим проектом в сумме 922,2 тыс. рублей (в 2018 году – 307,4 тыс. рублей, в 2019 году – 307,4 тыс. рублей, в 2020 году – 307,4 </w:t>
      </w:r>
      <w:r>
        <w:rPr>
          <w:rFonts w:ascii="Times New Roman" w:eastAsia="Times New Roman" w:hAnsi="Times New Roman" w:cs="Times New Roman"/>
          <w:sz w:val="28"/>
        </w:rPr>
        <w:t xml:space="preserve">тыс. рублей). 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публичных нормативных обязатель</w:t>
      </w:r>
      <w:proofErr w:type="gramStart"/>
      <w:r>
        <w:rPr>
          <w:rFonts w:ascii="Times New Roman" w:eastAsia="Times New Roman" w:hAnsi="Times New Roman" w:cs="Times New Roman"/>
          <w:sz w:val="28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8"/>
        </w:rPr>
        <w:t>иведен в Таблице №1.</w:t>
      </w:r>
    </w:p>
    <w:p w:rsidR="003159EC" w:rsidRDefault="003B32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№ 1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"/>
        <w:gridCol w:w="3643"/>
        <w:gridCol w:w="1263"/>
        <w:gridCol w:w="990"/>
        <w:gridCol w:w="833"/>
        <w:gridCol w:w="834"/>
        <w:gridCol w:w="1352"/>
      </w:tblGrid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(тыс. рублей)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/п</w:t>
            </w:r>
          </w:p>
        </w:tc>
        <w:tc>
          <w:tcPr>
            <w:tcW w:w="3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нормативного правового акта, наименование публичного нормативного обязательства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целевой статьи 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Вид расходов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2018 год</w:t>
            </w:r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2019 год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Решение Игарского городского Совета депутатов от 02.09.2008 от № 38-208 «Об утверждении Положения о порядке выплаты пенсии за выслугу лет лицам, замещавшим должности муниципальной службы в городе Игарке»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 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 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84,0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84,0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84,0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1.1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Социальная доплата к пенсии за выслугу лет лицам, замещавшим должности муниципальной службы города Игарки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9110090120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312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84,0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84,0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84,0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Решение Игарского городского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Совета депутатов от 17.03.2004 от № 24-175 «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 почетном гражданине города Игарки»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 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123,4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123,4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123,4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2.1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Компенсационная выплата лицам, удостоенным звания «Почетный гражданин города Игарки»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9110090110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313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123,4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123,4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123,4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Решение Игарского городского Совета депутатов от 17.03.2004 от № 24-175 «О почетном гражданине города Игарки»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85,0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85,0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85,0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3.1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Единовременная денежная выплата гражданам, награжденным Почетной грамотой Главы города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9110090130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313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85,0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85,0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85,0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Постановление администрации города Игарки № 186-п от 06.06.2013 «О наградах главы города Игарки»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 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 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15,0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15,0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15,0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4.1</w:t>
            </w: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Единовременная денежная выплата гражданам, удостоенным Почетной грамоты Игарского городского Совета депутатов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9110090140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313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307,4</w:t>
            </w: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307,4</w:t>
            </w: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307,4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7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159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69.2 Бюджетного кодекса Российской Федерации при составлении проекта бюджета для планирования бюджетных ассигнований на оказание муниципальных услуг (выполнение работ), составлении бюджетной сметы казенного учреждения, а также для</w:t>
      </w:r>
      <w:r>
        <w:rPr>
          <w:rFonts w:ascii="Times New Roman" w:eastAsia="Times New Roman" w:hAnsi="Times New Roman" w:cs="Times New Roman"/>
          <w:sz w:val="28"/>
        </w:rPr>
        <w:t xml:space="preserve"> определения объема субсидий на выполнение муниципального задания бюджетным учреждением использовались показатели муниципального задания.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81.1 Бюджетного кодекса Российской Федерации проектом решения утверждается объем бюджетных а</w:t>
      </w:r>
      <w:r>
        <w:rPr>
          <w:rFonts w:ascii="Times New Roman" w:eastAsia="Times New Roman" w:hAnsi="Times New Roman" w:cs="Times New Roman"/>
          <w:sz w:val="28"/>
        </w:rPr>
        <w:t>ссигнований резервного фонда администрации города Игарки на 2018 год в сумме 250,0 тыс. рублей, на 2019 год в сумме 250,0 тыс. рублей, на 2020 год в сумме 250,0 тыс. рублей.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179.4 Бюджетного кодекса Российской Федерации проектом р</w:t>
      </w:r>
      <w:r>
        <w:rPr>
          <w:rFonts w:ascii="Times New Roman" w:eastAsia="Times New Roman" w:hAnsi="Times New Roman" w:cs="Times New Roman"/>
          <w:sz w:val="28"/>
        </w:rPr>
        <w:t xml:space="preserve">ешения утверждается объем бюджетных ассигнований муниципального дорожного фонда города Игарки в сумме 24 861,2 тыс. рублей (в 2018 году – 16 418,0 тыс. рублей, в 2019 году – 4 221,6 тыс. рублей, в 2020 году – 4 221,6 тыс. рублей). 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Вместе с Проектом бюджета администрацией города Игарки представлен Прогноз социально-экономического развития муниципального образования город Игарка на 2018 - 2020 годы (далее – Прогноз СЭР на 2018-2020 годы). 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п. 2 ст. 173 Бюджетного коде</w:t>
      </w:r>
      <w:r>
        <w:rPr>
          <w:rFonts w:ascii="Times New Roman" w:eastAsia="Times New Roman" w:hAnsi="Times New Roman" w:cs="Times New Roman"/>
          <w:sz w:val="28"/>
        </w:rPr>
        <w:t xml:space="preserve">кса РФ, прогноз социально-экономического развития муниципального образования ежегодно разрабатывается в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порядке</w:t>
        </w:r>
      </w:hyperlink>
      <w:r>
        <w:rPr>
          <w:rFonts w:ascii="Times New Roman" w:eastAsia="Times New Roman" w:hAnsi="Times New Roman" w:cs="Times New Roman"/>
          <w:sz w:val="28"/>
        </w:rPr>
        <w:t>, установле</w:t>
      </w:r>
      <w:r>
        <w:rPr>
          <w:rFonts w:ascii="Times New Roman" w:eastAsia="Times New Roman" w:hAnsi="Times New Roman" w:cs="Times New Roman"/>
          <w:sz w:val="28"/>
        </w:rPr>
        <w:t>нном местной администрацией.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Постановлением администрации города Игарки от 19.07.2016 № 246-п, утвержден Порядок разработки прогноза социально-экономического развития Муниципального образования город Игарка.</w:t>
      </w:r>
    </w:p>
    <w:p w:rsidR="003159EC" w:rsidRDefault="003B3245">
      <w:pPr>
        <w:spacing w:after="0" w:line="240" w:lineRule="auto"/>
        <w:ind w:left="-709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доходов и расходов городского бюдже</w:t>
      </w:r>
      <w:r>
        <w:rPr>
          <w:rFonts w:ascii="Times New Roman" w:eastAsia="Times New Roman" w:hAnsi="Times New Roman" w:cs="Times New Roman"/>
          <w:sz w:val="28"/>
        </w:rPr>
        <w:t>та произведено в соответствии с Приказом Министерства финансов Российской Федерации от 01 июля 2013 года № 65н «Об утверждении Указаний о порядке применения бюджетной классификации Российской Федерации».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3. Основные характеристики Проекта бюджета.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</w:t>
      </w:r>
      <w:r>
        <w:rPr>
          <w:rFonts w:ascii="Times New Roman" w:eastAsia="Times New Roman" w:hAnsi="Times New Roman" w:cs="Times New Roman"/>
          <w:sz w:val="28"/>
        </w:rPr>
        <w:t xml:space="preserve"> города составляется и утверждается на три года (очередной финансовый год и плановый период), что соответствует п.4 ст.169 Бюджетного кодекса Российской Федерации" от 31.07.1998 N 145-ФЗ (ред. от 30.09.2017) и ст. 33 Положения. 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параметры бюджета</w:t>
      </w:r>
      <w:r>
        <w:rPr>
          <w:rFonts w:ascii="Times New Roman" w:eastAsia="Times New Roman" w:hAnsi="Times New Roman" w:cs="Times New Roman"/>
          <w:sz w:val="28"/>
        </w:rPr>
        <w:t xml:space="preserve"> по годам выглядят следующим образом:</w:t>
      </w:r>
    </w:p>
    <w:p w:rsidR="003159EC" w:rsidRDefault="003159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159EC" w:rsidRDefault="003159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159EC" w:rsidRDefault="003159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№ 2</w:t>
      </w:r>
    </w:p>
    <w:p w:rsidR="003159EC" w:rsidRDefault="003B3245">
      <w:pPr>
        <w:spacing w:after="0" w:line="240" w:lineRule="auto"/>
        <w:ind w:left="-720" w:firstLine="54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(тыс. рублей)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4"/>
        <w:gridCol w:w="1879"/>
        <w:gridCol w:w="1880"/>
        <w:gridCol w:w="1760"/>
      </w:tblGrid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 бюджета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289 188,5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277 132,8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277 138,8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 ч. налоговые и неналоговые доходы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43 344,1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44 521,8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46 286,3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Расходы</w:t>
            </w:r>
          </w:p>
        </w:tc>
        <w:tc>
          <w:tcPr>
            <w:tcW w:w="198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289 188,5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277 132,8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277 138,8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Дефицит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(-) /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профицит (+)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sz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6 915,8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13 831,2</w:t>
            </w:r>
          </w:p>
        </w:tc>
      </w:tr>
    </w:tbl>
    <w:p w:rsidR="003159EC" w:rsidRDefault="00315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Прогнозируемый общий объем доходов городского бюджета на три года определяется в сумме 843 460,1 тыс. рублей;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Общий объем расходов на три года составляет 843 460,1 тыс. 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Требования п.3 ст. 184.1 Бюджетного кодекса РФ - общий объем условно утверждаемых (утвержденных) расходов в случае утверждения бюдже</w:t>
      </w:r>
      <w:r>
        <w:rPr>
          <w:rFonts w:ascii="Times New Roman" w:eastAsia="Times New Roman" w:hAnsi="Times New Roman" w:cs="Times New Roman"/>
          <w:sz w:val="28"/>
        </w:rPr>
        <w:t>та на очередной финансовый год и плановый период на первый год планового периода в объеме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</w:t>
      </w:r>
      <w:r>
        <w:rPr>
          <w:rFonts w:ascii="Times New Roman" w:eastAsia="Times New Roman" w:hAnsi="Times New Roman" w:cs="Times New Roman"/>
          <w:sz w:val="28"/>
        </w:rPr>
        <w:t>ы Российской Федерации, имеющих целевое назначение), 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второй год планового период - в объеме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</w:t>
      </w:r>
      <w:r>
        <w:rPr>
          <w:rFonts w:ascii="Times New Roman" w:eastAsia="Times New Roman" w:hAnsi="Times New Roman" w:cs="Times New Roman"/>
          <w:sz w:val="28"/>
        </w:rPr>
        <w:t>стемы Российской Федерации, имеющих целевое назначение), в Проекте бюджета - соблюдены.</w:t>
      </w:r>
      <w:proofErr w:type="gramEnd"/>
    </w:p>
    <w:p w:rsidR="003159EC" w:rsidRDefault="003B3245">
      <w:pPr>
        <w:spacing w:after="0" w:line="240" w:lineRule="auto"/>
        <w:ind w:left="-720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3159EC" w:rsidRDefault="003B3245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Общая характеристика доходов бюджета</w:t>
      </w:r>
    </w:p>
    <w:p w:rsidR="003159EC" w:rsidRDefault="003159EC">
      <w:pPr>
        <w:spacing w:after="0" w:line="240" w:lineRule="auto"/>
        <w:ind w:left="-720" w:firstLine="72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Согласно ст.39 Бюджетного кодекса РФ доходы бюджетов формируются в соответствии с бюджетным 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законодательством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Российской Федерации, 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законодательством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 налогах и сборах и законодательством об иных обязательных платежах.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 xml:space="preserve">Прогноз доходов городского бюджета сформирован на основе ожидаемых итогов социально-экономического развития города Игарки на 2017 </w:t>
      </w:r>
      <w:r>
        <w:rPr>
          <w:rFonts w:ascii="Times New Roman" w:eastAsia="Times New Roman" w:hAnsi="Times New Roman" w:cs="Times New Roman"/>
          <w:sz w:val="28"/>
        </w:rPr>
        <w:t>год, прогноза социально-экономического развития города Игарки на 2018-2020 годы, с учетом параметров, утвержденных Решением Игарского городского Совета депутатов от 07.12.2016 № 40-219 «О городском бюджете на 2017 год и плановый период 2018-2020 годов», оц</w:t>
      </w:r>
      <w:r>
        <w:rPr>
          <w:rFonts w:ascii="Times New Roman" w:eastAsia="Times New Roman" w:hAnsi="Times New Roman" w:cs="Times New Roman"/>
          <w:sz w:val="28"/>
        </w:rPr>
        <w:t>енки исполнения доходов в текущем году.</w:t>
      </w:r>
      <w:proofErr w:type="gramEnd"/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таблице № 3 приведен анализ показателей налоговых и неналоговых доходов и безвозмездных поступлений в доходной части бюджета по годам:</w:t>
      </w:r>
    </w:p>
    <w:p w:rsidR="003159EC" w:rsidRDefault="003159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159EC" w:rsidRDefault="003159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№ 3</w:t>
      </w:r>
    </w:p>
    <w:p w:rsidR="003159EC" w:rsidRDefault="003B32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>(тыс. рублей)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4"/>
        <w:gridCol w:w="744"/>
        <w:gridCol w:w="626"/>
        <w:gridCol w:w="1041"/>
        <w:gridCol w:w="626"/>
        <w:gridCol w:w="1154"/>
        <w:gridCol w:w="568"/>
        <w:gridCol w:w="1154"/>
        <w:gridCol w:w="626"/>
        <w:gridCol w:w="1154"/>
        <w:gridCol w:w="626"/>
      </w:tblGrid>
      <w:tr w:rsidR="003159EC">
        <w:tblPrEx>
          <w:tblCellMar>
            <w:top w:w="0" w:type="dxa"/>
            <w:bottom w:w="0" w:type="dxa"/>
          </w:tblCellMar>
        </w:tblPrEx>
        <w:tc>
          <w:tcPr>
            <w:tcW w:w="10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Показатели</w:t>
            </w:r>
          </w:p>
        </w:tc>
        <w:tc>
          <w:tcPr>
            <w:tcW w:w="11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2016 год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>ес в %</w:t>
            </w:r>
          </w:p>
        </w:tc>
        <w:tc>
          <w:tcPr>
            <w:tcW w:w="11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Ожидаемое исполнение бюджета 2017 года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>ес в %</w:t>
            </w:r>
          </w:p>
        </w:tc>
        <w:tc>
          <w:tcPr>
            <w:tcW w:w="5633" w:type="dxa"/>
            <w:gridSpan w:val="6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Проект решения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10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2018 год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>ес в %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2019 год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>ес в %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2020 год</w:t>
            </w:r>
          </w:p>
        </w:tc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</w:rPr>
              <w:t>ес в %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Налоговые и неналоговые доходы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42 160,4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8,2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32 439,4   </w:t>
            </w:r>
          </w:p>
          <w:p w:rsidR="003159EC" w:rsidRDefault="003159EC">
            <w:pPr>
              <w:spacing w:after="0" w:line="240" w:lineRule="auto"/>
              <w:jc w:val="center"/>
            </w:pPr>
          </w:p>
        </w:tc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7,5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43 344,1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44 521,8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16,1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46 286,3</w:t>
            </w:r>
          </w:p>
        </w:tc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Безвозмездные поступления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472 272,9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91,8</w:t>
            </w:r>
          </w:p>
        </w:tc>
        <w:tc>
          <w:tcPr>
            <w:tcW w:w="119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402 707,8   </w:t>
            </w:r>
          </w:p>
          <w:p w:rsidR="003159EC" w:rsidRDefault="003159EC">
            <w:pPr>
              <w:spacing w:after="0" w:line="240" w:lineRule="auto"/>
              <w:jc w:val="center"/>
            </w:pPr>
          </w:p>
        </w:tc>
        <w:tc>
          <w:tcPr>
            <w:tcW w:w="680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92,5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245 844,4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232 611,0</w:t>
            </w:r>
          </w:p>
        </w:tc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83,9</w:t>
            </w:r>
          </w:p>
        </w:tc>
        <w:tc>
          <w:tcPr>
            <w:tcW w:w="119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230 852,5</w:t>
            </w:r>
          </w:p>
        </w:tc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left="-93"/>
            </w:pPr>
            <w:r>
              <w:rPr>
                <w:rFonts w:ascii="Times New Roman" w:eastAsia="Times New Roman" w:hAnsi="Times New Roman" w:cs="Times New Roman"/>
                <w:b/>
                <w:sz w:val="14"/>
              </w:rPr>
              <w:t>Итого доходов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514 433,3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435 147,2   </w:t>
            </w:r>
          </w:p>
          <w:p w:rsidR="003159EC" w:rsidRDefault="003159EC">
            <w:pPr>
              <w:spacing w:after="0" w:line="240" w:lineRule="auto"/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289 188,5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277 132,8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277 138,8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3159EC" w:rsidRDefault="003159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Проекте бюджета планируется сумма доходной части бюджета на 2018 год – 289 188,5 тыс. руб., на 2019 год – 277 132,8 тыс. руб. и на 2020 год – 277 138,8 тыс. руб.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Согласно статьи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47 Бюджетного кодекса РФ, к собственным доходам бюджетов относятся налоговые, неналоговые доходы и доходы, полученные бюджетами в виде безвозмездных поступлений, за исключением субвенций.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Анализ структуры доходной части бюджета 2018 года П</w:t>
      </w:r>
      <w:r>
        <w:rPr>
          <w:rFonts w:ascii="Times New Roman" w:eastAsia="Times New Roman" w:hAnsi="Times New Roman" w:cs="Times New Roman"/>
          <w:sz w:val="28"/>
        </w:rPr>
        <w:t>роекта решения о бюджете отражен в таблице № 4</w:t>
      </w:r>
    </w:p>
    <w:p w:rsidR="003159EC" w:rsidRDefault="003B32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№ 4</w:t>
      </w:r>
    </w:p>
    <w:p w:rsidR="003159EC" w:rsidRDefault="003B324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>(тыс. рублей)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6"/>
        <w:gridCol w:w="829"/>
        <w:gridCol w:w="1064"/>
        <w:gridCol w:w="1188"/>
        <w:gridCol w:w="1064"/>
        <w:gridCol w:w="912"/>
        <w:gridCol w:w="1064"/>
        <w:gridCol w:w="1224"/>
      </w:tblGrid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Наименование КВД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 2016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Удельный вес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Ожидаемое исполнение 2017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Удельный вес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Проект 2018 года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Удель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ный вес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Отклонение (гр.6- гр.4)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 ВСЕГО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514 433,3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100,0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435 141,8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100,0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289 188,5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100,0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-145 953,3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42 160,4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8,2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32 434,0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7,5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43 344,1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15,0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10 910,1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27 641,2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5,4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24 678,8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5,7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30 058,5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10,4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5 379,7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НАЛОГИ НА ТОВАРЫ (РАБОТЫ, УСЛУГИ), РЕАЛИЗУЕМЫЕ НА </w:t>
            </w: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ТЕРРИТОРИИ РОССИЙСКОЙ ФЕДЕРАЦИИ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530,5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374,0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382,9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8,9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НАЛОГИ НА ИМУЩЕСТВО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1 292,7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0,3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775,9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1 355,9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0,5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580,0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11 502,4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2,2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6 223,8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1,4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10 561,7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3,7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4 337,9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92,2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144,0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173,6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817,6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0,3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808,5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206,9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83,5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167,5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84,0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720,9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144,9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472 272,9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91,8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402 707,8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92,5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245 844,4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85,0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-156 863,4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Безвозмездные поступления от других бюджетов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472 243,8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91,8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392 607,8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90,2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245 844,4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85,0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-146 763,4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56 316,6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10,9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47 807,1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11,0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24 139,3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9,4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-23 667,8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27,9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537,2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582,3</w:t>
            </w:r>
          </w:p>
          <w:p w:rsidR="003159EC" w:rsidRDefault="003159EC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0,2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45,1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415 899,3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80,8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344 263,5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79,1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221 122,7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76,5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-123 140,8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29,1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&gt;0,1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10 100,0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2,3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-</w:t>
            </w:r>
          </w:p>
        </w:tc>
      </w:tr>
    </w:tbl>
    <w:p w:rsidR="003159EC" w:rsidRDefault="003159EC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структуре доходов бюджета 2018 года в Проекте бюджета налоговые и неналоговые доходы составляют 15,0 % или 43 344,1 тыс. руб., безвозмездные поступления – 85,0 % или 245 844,4 тыс. руб.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Проекте бюджета в структуре показатели доходов налоговые и неналоговые доходы 2018 года увеличены на 10 910,1 тыс. руб., по сравнению с уточненными плановыми показателями 2017 года.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4.1. Налоговые доходы </w:t>
      </w:r>
    </w:p>
    <w:p w:rsidR="003159EC" w:rsidRDefault="003B3245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4.1.1. Налог на доходы физических лиц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п. 2 ст. 61 Бюджетного кодекса Российской Федерации налог на доходы физических лиц зачисляются в доход в бюджеты поселений по нормативу - 10 процентов. Согласно прогнозу социально-экономического развития, </w:t>
      </w:r>
      <w:r>
        <w:rPr>
          <w:rFonts w:ascii="Times New Roman" w:eastAsia="Times New Roman" w:hAnsi="Times New Roman" w:cs="Times New Roman"/>
          <w:sz w:val="28"/>
        </w:rPr>
        <w:lastRenderedPageBreak/>
        <w:t>на 2018 год спрогнозирован с росто</w:t>
      </w:r>
      <w:r>
        <w:rPr>
          <w:rFonts w:ascii="Times New Roman" w:eastAsia="Times New Roman" w:hAnsi="Times New Roman" w:cs="Times New Roman"/>
          <w:sz w:val="28"/>
        </w:rPr>
        <w:t xml:space="preserve">м на 5 379,7 тыс. руб. по сравнению с ожидаемым исполнением 2017 года и составляет 30 058,5 тыс. руб. </w:t>
      </w:r>
    </w:p>
    <w:p w:rsidR="003159EC" w:rsidRDefault="003159EC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159EC" w:rsidRDefault="003B3245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4.1.2. Налог на товары (работы, услуги), реализуемые на территории РФ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Согласно статьи 193 НК РФ с 1 января 2018 года по 31 декабря 2018 года включитель</w:t>
      </w:r>
      <w:r>
        <w:rPr>
          <w:rFonts w:ascii="Times New Roman" w:eastAsia="Times New Roman" w:hAnsi="Times New Roman" w:cs="Times New Roman"/>
          <w:sz w:val="28"/>
        </w:rPr>
        <w:t xml:space="preserve">но   по сравнению с 2017 годом предусмотрен рост ставок подакцизных </w:t>
      </w:r>
      <w:proofErr w:type="gramStart"/>
      <w:r>
        <w:rPr>
          <w:rFonts w:ascii="Times New Roman" w:eastAsia="Times New Roman" w:hAnsi="Times New Roman" w:cs="Times New Roman"/>
          <w:sz w:val="28"/>
        </w:rPr>
        <w:t>товаров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таких как дизельное топливо. В представленном проекте бюджета рост доходов от уплаты акцизов по сравнению с 2017 годом составит – 8,9 тыс. руб. (382,9-374,0=8,9).</w:t>
      </w:r>
    </w:p>
    <w:p w:rsidR="003159EC" w:rsidRDefault="003159EC">
      <w:pPr>
        <w:spacing w:after="0" w:line="240" w:lineRule="auto"/>
        <w:ind w:left="-720"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4.1.3.  Налог на</w:t>
      </w:r>
      <w:r>
        <w:rPr>
          <w:rFonts w:ascii="Times New Roman" w:eastAsia="Times New Roman" w:hAnsi="Times New Roman" w:cs="Times New Roman"/>
          <w:b/>
          <w:sz w:val="28"/>
        </w:rPr>
        <w:t xml:space="preserve"> имущество физических лиц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п.1 ст. 61 Бюджетного кодекса Российской Федерации налог на имущество физических лиц является местным налогом и подлежит зачислению в доход городского бюджета по нормативу – 100 процентов. Поступление в бюджет на</w:t>
      </w:r>
      <w:r>
        <w:rPr>
          <w:rFonts w:ascii="Times New Roman" w:eastAsia="Times New Roman" w:hAnsi="Times New Roman" w:cs="Times New Roman"/>
          <w:sz w:val="28"/>
        </w:rPr>
        <w:t>лога на имущество физических лиц в 2018 году спрогнозировано в сумме 1 160,0 тыс. руб.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4.1.4. Земельный налог 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п.1 ст.61 Бюджетного кодекса Российской Федерации земельный налог является местным налогом и подлежит зачислению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городской б</w:t>
      </w:r>
      <w:r>
        <w:rPr>
          <w:rFonts w:ascii="Times New Roman" w:eastAsia="Times New Roman" w:hAnsi="Times New Roman" w:cs="Times New Roman"/>
          <w:sz w:val="28"/>
        </w:rPr>
        <w:t>юджет по нормативу – 100 процентов. В 2018 году планируется поступления по данному доходному источнику в размере 195,9 тыс. руб. против 132,0 тыс. руб. ожидаемого исполнения бюджета 2017 года.</w:t>
      </w:r>
    </w:p>
    <w:p w:rsidR="003159EC" w:rsidRDefault="003159EC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159EC" w:rsidRDefault="003B3245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4.2. Поступления в бюджет неналоговых доходов</w:t>
      </w:r>
    </w:p>
    <w:p w:rsidR="003159EC" w:rsidRDefault="003B3245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4.2.1. Доходы от</w:t>
      </w:r>
      <w:r>
        <w:rPr>
          <w:rFonts w:ascii="Times New Roman" w:eastAsia="Times New Roman" w:hAnsi="Times New Roman" w:cs="Times New Roman"/>
          <w:b/>
          <w:sz w:val="28"/>
        </w:rPr>
        <w:t xml:space="preserve"> использования имущества, находящегося в государственной и муниципальной собственности.</w:t>
      </w:r>
    </w:p>
    <w:p w:rsidR="003159EC" w:rsidRDefault="003159EC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</w:t>
      </w:r>
      <w:r>
        <w:rPr>
          <w:rFonts w:ascii="Times New Roman" w:eastAsia="Times New Roman" w:hAnsi="Times New Roman" w:cs="Times New Roman"/>
          <w:sz w:val="28"/>
        </w:rPr>
        <w:t>селений, а также средства от продажи права на заключение договоров аренды указанных земельных участков. В 2018 году планируется поступления по данному доходному источнику в размере 4 220,51 тыс. руб. против 252,2 тыс. руб. ожидаемого исполнения бюджета 201</w:t>
      </w:r>
      <w:r>
        <w:rPr>
          <w:rFonts w:ascii="Times New Roman" w:eastAsia="Times New Roman" w:hAnsi="Times New Roman" w:cs="Times New Roman"/>
          <w:sz w:val="28"/>
        </w:rPr>
        <w:t>7 года.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Прочие поступления от использования имущества, находящегося в собственности городских поселений (за исключением имущества автономных учреждений, а также имущества государственных и муниципальных унитарных предприятий, в том числе казённых) арендн</w:t>
      </w:r>
      <w:r>
        <w:rPr>
          <w:rFonts w:ascii="Times New Roman" w:eastAsia="Times New Roman" w:hAnsi="Times New Roman" w:cs="Times New Roman"/>
          <w:sz w:val="28"/>
        </w:rPr>
        <w:t>ая плата за использование имущества, находящегося в муниципальной собственности. В 2018 году планируется поступления по данному доходному источнику в размере 6 341,2 тыс. руб. против 5 971,6 тыс. руб. ожидаемого исполнения бюджета 2017 года.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4.2.2. </w:t>
      </w:r>
      <w:r>
        <w:rPr>
          <w:rFonts w:ascii="Times New Roman" w:eastAsia="Times New Roman" w:hAnsi="Times New Roman" w:cs="Times New Roman"/>
          <w:b/>
          <w:sz w:val="28"/>
        </w:rPr>
        <w:t>Доходы от продажи материальных и нематериальных активов</w:t>
      </w:r>
    </w:p>
    <w:p w:rsidR="003159EC" w:rsidRDefault="003159EC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</w:t>
      </w:r>
      <w:r>
        <w:rPr>
          <w:rFonts w:ascii="Times New Roman" w:eastAsia="Times New Roman" w:hAnsi="Times New Roman" w:cs="Times New Roman"/>
          <w:sz w:val="28"/>
        </w:rPr>
        <w:t xml:space="preserve">итарных предприятий, в том числе казенных), в части реализации основных средств по указанному имуществу. В 2018 году планируется поступления по данному доходному источнику в размере 809,1 тыс. руб. 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Доходы от продажи земельных участков, государственная с</w:t>
      </w:r>
      <w:r>
        <w:rPr>
          <w:rFonts w:ascii="Times New Roman" w:eastAsia="Times New Roman" w:hAnsi="Times New Roman" w:cs="Times New Roman"/>
          <w:sz w:val="28"/>
        </w:rPr>
        <w:t xml:space="preserve">обственность на которые не разграничена и которые расположены в границах городских поселений. В 2018 году планируется поступления по данному доходному источнику в размере 8,6 тыс. руб. 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4.2.3. Штрафы, санкции, возмещение ущерба</w:t>
      </w:r>
    </w:p>
    <w:p w:rsidR="003159EC" w:rsidRDefault="003159EC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Прочие поступления от де</w:t>
      </w:r>
      <w:r>
        <w:rPr>
          <w:rFonts w:ascii="Times New Roman" w:eastAsia="Times New Roman" w:hAnsi="Times New Roman" w:cs="Times New Roman"/>
          <w:sz w:val="28"/>
        </w:rPr>
        <w:t>нежных взысканий (штрафов) и иных сумм в возмещение ущерба, зачисляемые в бюджеты городских поселений. В 2018 году планируется поступления по данному доходному источнику в размере 167,5 тыс. руб. против 83,5 тыс. руб. ожидаемого исполнения бюджета 2017 год</w:t>
      </w:r>
      <w:r>
        <w:rPr>
          <w:rFonts w:ascii="Times New Roman" w:eastAsia="Times New Roman" w:hAnsi="Times New Roman" w:cs="Times New Roman"/>
          <w:sz w:val="28"/>
        </w:rPr>
        <w:t>а.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Объем поступления неналоговых доходов в проекте бюджета на 2018 год запланирован в сумме 6 947,1 тыс. руб. с увеличением против ожидаемого исполнения городского бюджета 2017 года на 341,7 тыс. рулей.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Основную долю в составе неналоговых доходов городско</w:t>
      </w:r>
      <w:r>
        <w:rPr>
          <w:rFonts w:ascii="Times New Roman" w:eastAsia="Times New Roman" w:hAnsi="Times New Roman" w:cs="Times New Roman"/>
          <w:sz w:val="28"/>
        </w:rPr>
        <w:t>го бюджета составляют доходы от использования имущества, находящегося в государственной и муниципальной собственности - 10 561,7 тыс. руб., что составляет 91,5 процента неналоговых доходов.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4.3. Безвозмездные поступления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Безвозмездные поступления в про</w:t>
      </w:r>
      <w:r>
        <w:rPr>
          <w:rFonts w:ascii="Times New Roman" w:eastAsia="Times New Roman" w:hAnsi="Times New Roman" w:cs="Times New Roman"/>
          <w:sz w:val="28"/>
        </w:rPr>
        <w:t>екте бюджета на 2018 год запланированы в объеме 245 844,4 тыс. руб. в т. ч.: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Предоставление дотаций на выравнивание бюджетной обеспеченности поселений за счет средств районного бюджета в рамках подпрограммы "Создание условий для эффективного и ответствен</w:t>
      </w:r>
      <w:r>
        <w:rPr>
          <w:rFonts w:ascii="Times New Roman" w:eastAsia="Times New Roman" w:hAnsi="Times New Roman" w:cs="Times New Roman"/>
          <w:sz w:val="28"/>
        </w:rPr>
        <w:t>ного управления муниципальными финансами, повышения устойчивости бюджетов поселений Туруханского района" муниципальной программы Туруханского района "Управление муниципальными финансами" в размере 24 139,3 тыс. рублей, что на 23 667,8 тыс. рублей меньше ож</w:t>
      </w:r>
      <w:r>
        <w:rPr>
          <w:rFonts w:ascii="Times New Roman" w:eastAsia="Times New Roman" w:hAnsi="Times New Roman" w:cs="Times New Roman"/>
          <w:sz w:val="28"/>
        </w:rPr>
        <w:t>идаемого исполнения в 2017 г.;</w:t>
      </w:r>
      <w:proofErr w:type="gramEnd"/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Субвенции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 в размере 25,7 тыс. рублей, ожидаемое исполнение в 2017 году - 27,9 тыс. 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С</w:t>
      </w:r>
      <w:r>
        <w:rPr>
          <w:rFonts w:ascii="Times New Roman" w:eastAsia="Times New Roman" w:hAnsi="Times New Roman" w:cs="Times New Roman"/>
          <w:sz w:val="28"/>
        </w:rPr>
        <w:t>убвенции бюджетам городских поселений на осуществление первичного воинского учета на территориях, где отсутствуют военные комиссариаты в размере 556,7 тыс. рублей, ожидаемое исполнение в 2017 году - 509,3 тыс. рублей.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Иные межбюджетные трансферты 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Прочие</w:t>
      </w:r>
      <w:r>
        <w:rPr>
          <w:rFonts w:ascii="Times New Roman" w:eastAsia="Times New Roman" w:hAnsi="Times New Roman" w:cs="Times New Roman"/>
          <w:sz w:val="28"/>
        </w:rPr>
        <w:t xml:space="preserve"> межбюджетные трансферты, передаваемые бюджетам городских поселений: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1) Межбюджетные трансферты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</w:t>
      </w:r>
      <w:r>
        <w:rPr>
          <w:rFonts w:ascii="Times New Roman" w:eastAsia="Times New Roman" w:hAnsi="Times New Roman" w:cs="Times New Roman"/>
          <w:sz w:val="28"/>
        </w:rPr>
        <w:t>рского края в рамках подпрограммы "Развитие транспортного комплекса, обеспечение сохранности и модернизация автомобильных дорог Туруханского района" муниципальной программы Туруханского района "Развитие транспортной системы и связи Туруханского района" в р</w:t>
      </w:r>
      <w:r>
        <w:rPr>
          <w:rFonts w:ascii="Times New Roman" w:eastAsia="Times New Roman" w:hAnsi="Times New Roman" w:cs="Times New Roman"/>
          <w:sz w:val="28"/>
        </w:rPr>
        <w:t>азмере – 8 371,4 тыс. рублей.</w:t>
      </w:r>
      <w:proofErr w:type="gramEnd"/>
    </w:p>
    <w:p w:rsidR="003159EC" w:rsidRDefault="003B3245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2) </w:t>
      </w:r>
      <w:r>
        <w:rPr>
          <w:rFonts w:ascii="Times New Roman" w:eastAsia="Times New Roman" w:hAnsi="Times New Roman" w:cs="Times New Roman"/>
          <w:sz w:val="28"/>
        </w:rPr>
        <w:t>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"Развитие транспортного комплекса, обеспечение сохранности и модернизац</w:t>
      </w:r>
      <w:r>
        <w:rPr>
          <w:rFonts w:ascii="Times New Roman" w:eastAsia="Times New Roman" w:hAnsi="Times New Roman" w:cs="Times New Roman"/>
          <w:sz w:val="28"/>
        </w:rPr>
        <w:t>ия автомобильных дорог Туруханского района" муниципальной программы Туруханского района "Развитие транспортной системы и связи Туруханского района" в размере – 3 596,2 тыс. рублей.</w:t>
      </w:r>
      <w:proofErr w:type="gramEnd"/>
    </w:p>
    <w:p w:rsidR="003159EC" w:rsidRDefault="003B3245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3) Иной межбюджетный трансферт на поддержку мер по обеспечению сбала</w:t>
      </w:r>
      <w:r>
        <w:rPr>
          <w:rFonts w:ascii="Times New Roman" w:eastAsia="Times New Roman" w:hAnsi="Times New Roman" w:cs="Times New Roman"/>
          <w:sz w:val="28"/>
        </w:rPr>
        <w:t>нсированности бюджетов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Туруханского района" муниципальной программы Туруханского района "Упра</w:t>
      </w:r>
      <w:r>
        <w:rPr>
          <w:rFonts w:ascii="Times New Roman" w:eastAsia="Times New Roman" w:hAnsi="Times New Roman" w:cs="Times New Roman"/>
          <w:sz w:val="28"/>
        </w:rPr>
        <w:t>вление муниципальными финансами" в размере – 107 854,2 тыс. рублей.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4) Иной межбюджетный трансферт на устройство и содержание ледовой переправы для передвижения с островной на материковую часть г. Игарка (дорожный фонд) рамках подпрограммы "Развит</w:t>
      </w:r>
      <w:r>
        <w:rPr>
          <w:rFonts w:ascii="Times New Roman" w:eastAsia="Times New Roman" w:hAnsi="Times New Roman" w:cs="Times New Roman"/>
          <w:sz w:val="28"/>
        </w:rPr>
        <w:t>ие транспортного комплекса, обеспечение сохранности и модернизация автомобильных дорог Туруханского района" муниципальной программы Туруханского района "Развитие транспортной системы и связи Туруханского района" в размере – 2 238,755 тыс. рублей.</w:t>
      </w:r>
      <w:proofErr w:type="gramEnd"/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Иной м</w:t>
      </w:r>
      <w:r>
        <w:rPr>
          <w:rFonts w:ascii="Times New Roman" w:eastAsia="Times New Roman" w:hAnsi="Times New Roman" w:cs="Times New Roman"/>
          <w:sz w:val="28"/>
        </w:rPr>
        <w:t>ежбюджетный трансферт на организацию общественных работ и временной занятости граждан, испытывающих трудности в поиске работы в рамках подпрограммы "Оказание содействия занятости населению" муниципальной программы Туруханского района" Обеспечение комфортно</w:t>
      </w:r>
      <w:r>
        <w:rPr>
          <w:rFonts w:ascii="Times New Roman" w:eastAsia="Times New Roman" w:hAnsi="Times New Roman" w:cs="Times New Roman"/>
          <w:sz w:val="28"/>
        </w:rPr>
        <w:t>й среды проживания на территории населенных пунктов Туруханского района" в размере – 305,301 тыс. 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Иной межбюджетный трансферт на проведение физкультурно-массовых мероприятий в поселениях Туруханского района в рамках подпрограммы "Развитие массов</w:t>
      </w:r>
      <w:r>
        <w:rPr>
          <w:rFonts w:ascii="Times New Roman" w:eastAsia="Times New Roman" w:hAnsi="Times New Roman" w:cs="Times New Roman"/>
          <w:sz w:val="28"/>
        </w:rPr>
        <w:t>ой физической культуры и спорта" муниципальной программы Туруханского района "Развитие физической культуры, спорта и молодежной политики в Туруханском районе" в размере – 74,5 тыс. 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7) Иной межбюджетный трансферт на компенсацию, организациям осущест</w:t>
      </w:r>
      <w:r>
        <w:rPr>
          <w:rFonts w:ascii="Times New Roman" w:eastAsia="Times New Roman" w:hAnsi="Times New Roman" w:cs="Times New Roman"/>
          <w:sz w:val="28"/>
        </w:rPr>
        <w:t>вляющим управление (обслуживание) многоквартирными домами, части расходов граждан на оплату за содержание и текущий ремонт общего имущества в многоквартирных домах, расположенных на территории муниципального образования Туруханский район в рамках подпрогра</w:t>
      </w:r>
      <w:r>
        <w:rPr>
          <w:rFonts w:ascii="Times New Roman" w:eastAsia="Times New Roman" w:hAnsi="Times New Roman" w:cs="Times New Roman"/>
          <w:sz w:val="28"/>
        </w:rPr>
        <w:t>ммы "Создание условий для безубыточной деятельности организаций жилищно-коммунального хозяйства" муниципальной программы Туруханского района "Реформирование и модернизация жилищно-коммунального хозяйства и повышение энергетической эффективности на территор</w:t>
      </w:r>
      <w:r>
        <w:rPr>
          <w:rFonts w:ascii="Times New Roman" w:eastAsia="Times New Roman" w:hAnsi="Times New Roman" w:cs="Times New Roman"/>
          <w:sz w:val="28"/>
        </w:rPr>
        <w:t>ии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Туруханского района" в размере – 85 000,0 тыс. 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8) Иной межбюджетный трансферт на временную занятость несовершеннолетних граждан от 14 до 18 лет в летний период в рамках подпрограммы "Развитие дошкольного, общего и дополнительного образования дет</w:t>
      </w:r>
      <w:r>
        <w:rPr>
          <w:rFonts w:ascii="Times New Roman" w:eastAsia="Times New Roman" w:hAnsi="Times New Roman" w:cs="Times New Roman"/>
          <w:sz w:val="28"/>
        </w:rPr>
        <w:t>ей" муниципальной программы Туруханского района "Развитие образования Туруханского района" в размере – 1 075,9 тыс. 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9) Иной межбюджетный трансферт на капитальный ремонт общего имущества в МКД в целях формирования фонда капитального ремонта в отноше</w:t>
      </w:r>
      <w:r>
        <w:rPr>
          <w:rFonts w:ascii="Times New Roman" w:eastAsia="Times New Roman" w:hAnsi="Times New Roman" w:cs="Times New Roman"/>
          <w:sz w:val="28"/>
        </w:rPr>
        <w:t xml:space="preserve">нии многоквартирных домов собственники помещений, в которых формируют фонд капитального ремонта на счете регионального оператора в рамках подпрограммы "Организация проведения капитального ремонта жилищного фонда и общего имущества в многоквартирных домах, </w:t>
      </w:r>
      <w:r>
        <w:rPr>
          <w:rFonts w:ascii="Times New Roman" w:eastAsia="Times New Roman" w:hAnsi="Times New Roman" w:cs="Times New Roman"/>
          <w:sz w:val="28"/>
        </w:rPr>
        <w:t>расположенных на территории Туруханского района" муниципальной программы "Реформирование и модернизация жилищно-коммунального хозяйства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повышение энергетической эффективности на территории Туруханского района" в размере – 5 845,0 тыс. рублей.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10) Иной ме</w:t>
      </w:r>
      <w:r>
        <w:rPr>
          <w:rFonts w:ascii="Times New Roman" w:eastAsia="Times New Roman" w:hAnsi="Times New Roman" w:cs="Times New Roman"/>
          <w:sz w:val="28"/>
        </w:rPr>
        <w:t>жбюджетный трансферт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района и установлени</w:t>
      </w:r>
      <w:r>
        <w:rPr>
          <w:rFonts w:ascii="Times New Roman" w:eastAsia="Times New Roman" w:hAnsi="Times New Roman" w:cs="Times New Roman"/>
          <w:sz w:val="28"/>
        </w:rPr>
        <w:t>я тарифа регулирующим органом" в рамках подпрограммы "Создание условий для безубыточной деятельности организаций жилищно-коммунального хозяйства" муниципальной программы Туруханского района "Реформирование и модернизация жилищно-коммунального хозяйства и п</w:t>
      </w:r>
      <w:r>
        <w:rPr>
          <w:rFonts w:ascii="Times New Roman" w:eastAsia="Times New Roman" w:hAnsi="Times New Roman" w:cs="Times New Roman"/>
          <w:sz w:val="28"/>
        </w:rPr>
        <w:t>овышение энергетической эффективности на территории Туруханского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района" в размере – 6 761,5 тыс. рублей.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 Расходы городского бюджета</w:t>
      </w:r>
    </w:p>
    <w:p w:rsidR="003159EC" w:rsidRDefault="003B3245">
      <w:pPr>
        <w:spacing w:after="0" w:line="240" w:lineRule="auto"/>
        <w:ind w:left="-720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5.1. Общий объем расходов городского бюджета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Расходы городского бюджета на 2018 год предусмотрены в объеме 289 188,5 </w:t>
      </w:r>
      <w:r>
        <w:rPr>
          <w:rFonts w:ascii="Times New Roman" w:eastAsia="Times New Roman" w:hAnsi="Times New Roman" w:cs="Times New Roman"/>
          <w:sz w:val="28"/>
        </w:rPr>
        <w:t xml:space="preserve">тыс. руб. 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целом расходы городского бюджета в проекте 2018 года по сравнению с ожидаемым исполнением 2017 года меньше на 168 255,84 тыс. руб. 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проекте решения на 2018 год по сравнению с ожидаемым исполнением 2017 года расходы уменьшены: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Функционирова</w:t>
      </w:r>
      <w:r>
        <w:rPr>
          <w:rFonts w:ascii="Times New Roman" w:eastAsia="Times New Roman" w:hAnsi="Times New Roman" w:cs="Times New Roman"/>
          <w:sz w:val="28"/>
        </w:rPr>
        <w:t>ние законодательных (представительных) органов государственной власти и представительных органов муниципальных образований на 4,2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Функционирование Правительства Российской Федерации, высших исполнительных органов государственной власти субъект</w:t>
      </w:r>
      <w:r>
        <w:rPr>
          <w:rFonts w:ascii="Times New Roman" w:eastAsia="Times New Roman" w:hAnsi="Times New Roman" w:cs="Times New Roman"/>
          <w:sz w:val="28"/>
        </w:rPr>
        <w:t>ов Российской Федерации, местных администраций на 180,9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Коммунальное хозяйство на 90 318,6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Благоустройство на 1 595,5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Другие вопросы в области жилищно-коммунального хозяйства на 35 557,7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Молодежная политика на 367,9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Защита населения и территории от чрезвычайных ситуаций природного и техногенного характера, гражданская оборона на 350,0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Дорожное хозяйство (дорожные фонды) на 12 006,1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Другие вопросы в об</w:t>
      </w:r>
      <w:r>
        <w:rPr>
          <w:rFonts w:ascii="Times New Roman" w:eastAsia="Times New Roman" w:hAnsi="Times New Roman" w:cs="Times New Roman"/>
          <w:sz w:val="28"/>
        </w:rPr>
        <w:t>ласти национальной экономики на 1 885,4 тыс. руб.;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Жилищное хозяйство на 14 846,8 тыс. руб.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то же время следует отметить увеличение расходов в 2018 году по сравнению с 2017 годом: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Физическая культура на 4 501,8 тыс. рублей;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Периодическая печать и </w:t>
      </w:r>
      <w:r>
        <w:rPr>
          <w:rFonts w:ascii="Times New Roman" w:eastAsia="Times New Roman" w:hAnsi="Times New Roman" w:cs="Times New Roman"/>
          <w:sz w:val="28"/>
        </w:rPr>
        <w:t>издательства на 24,3 тыс. рублей;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Мобилизационная и вневойсковая подготовка на 47,4 тыс. рублей;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Транспорт на 213,7 тыс. рублей;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Резервные фонды на 9,8 тыс. рублей;</w:t>
      </w: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Другие общегосударственные вопросы на 31 344,9 тыс. рублей;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Расходы городского бюджета установлены по разделам, подразделам, целевым статьям, видам расходов и кодов классификации операций сектора государственного управления, относящихся к расходам бюджетов Российской Федерации, что соответствует статье 21 Бюджетног</w:t>
      </w:r>
      <w:r>
        <w:rPr>
          <w:rFonts w:ascii="Times New Roman" w:eastAsia="Times New Roman" w:hAnsi="Times New Roman" w:cs="Times New Roman"/>
          <w:sz w:val="28"/>
        </w:rPr>
        <w:t xml:space="preserve">о кодекса Российской Федерации. 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Сравнительный анализ Проекта бюджета по функциональной структуре расходов, с аналогичными плановыми показателями 2017 года.</w:t>
      </w:r>
    </w:p>
    <w:p w:rsidR="003159EC" w:rsidRDefault="003B3245">
      <w:pPr>
        <w:spacing w:after="0" w:line="240" w:lineRule="auto"/>
        <w:ind w:left="-720" w:firstLine="7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Таблица № 5</w:t>
      </w:r>
    </w:p>
    <w:p w:rsidR="003159EC" w:rsidRDefault="003B3245">
      <w:pPr>
        <w:spacing w:after="0" w:line="240" w:lineRule="auto"/>
        <w:ind w:left="-720" w:firstLine="720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(тыс. руб.)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6"/>
        <w:gridCol w:w="906"/>
        <w:gridCol w:w="867"/>
        <w:gridCol w:w="1076"/>
        <w:gridCol w:w="813"/>
        <w:gridCol w:w="869"/>
        <w:gridCol w:w="813"/>
        <w:gridCol w:w="869"/>
        <w:gridCol w:w="813"/>
        <w:gridCol w:w="869"/>
      </w:tblGrid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Наименование показателя бюджетной классификации</w:t>
            </w:r>
          </w:p>
        </w:tc>
        <w:tc>
          <w:tcPr>
            <w:tcW w:w="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Раздел-подраздел</w:t>
            </w:r>
          </w:p>
        </w:tc>
        <w:tc>
          <w:tcPr>
            <w:tcW w:w="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Кассовы</w:t>
            </w:r>
            <w:r>
              <w:rPr>
                <w:rFonts w:ascii="Times New Roman" w:eastAsia="Times New Roman" w:hAnsi="Times New Roman" w:cs="Times New Roman"/>
                <w:sz w:val="18"/>
              </w:rPr>
              <w:t>е расходы за 2016 год</w:t>
            </w:r>
          </w:p>
        </w:tc>
        <w:tc>
          <w:tcPr>
            <w:tcW w:w="11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Уточненный план 2017 года</w:t>
            </w:r>
          </w:p>
        </w:tc>
        <w:tc>
          <w:tcPr>
            <w:tcW w:w="5604" w:type="dxa"/>
            <w:gridSpan w:val="6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Проект решения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2018 год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гр.5/гр.4* 100%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2019 год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гр.7/гр.4* 100%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2020 год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гр.9/гр.4* 100%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36847,8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39265,4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70435,0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179,4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96554,2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245,9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89631,4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228,3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образования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102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1022,0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2027,6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2119,3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99,8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2115,1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99,8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2115,1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99,8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28216,2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29671,8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29490,9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99,4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28181,7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95,0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21266,3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71,7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106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5554,0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Резервные фонды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240,2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104,1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104,1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104,1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27,9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137,9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31482,8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22827,2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58911,3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42714,7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58903,9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42709,4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Национальная оборона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509,3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556,7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109,3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475,5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93,4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488,9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96,0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Мобилизационная и вневойсковая подготовка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509,3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556,7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109,3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475,5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93,4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488,9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96,0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803,9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410,0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309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803,9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410,0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314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54233,7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64030,9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50353,1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78,6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38156,7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59,6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38156,7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59,6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Транспорт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408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33025,0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33371,4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33585,1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33585,1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33585,1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409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21208,7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28424,1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16418,0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57,8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4221,6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14,9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4221,6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14,9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национальной экономики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2235,4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15,7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15,7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342967,3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249460,7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113595,2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45,5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110804,2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44,4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110804,2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44,4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Жилищное хозяйство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118350,4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105691,8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90845,0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86,0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90845,0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86,0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90845,0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86,0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Коммунальное хозяйство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30957,9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96347,8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6029,2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6029,2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6029,2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Благоустройство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23949,9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11145,9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9550,4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85,7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7168,5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7168,5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169709,1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36275,3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7170,7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19,8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6761,5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6761,5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Образование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22665,1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2853,5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2485,5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87,1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2485,5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87,1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2485,5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87,1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Общее образование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20878,9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Дополнительное образование детей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24229,4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Молодежная политика 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707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666,0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1777,6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1409,6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79,3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1409,6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79,3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1409,6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79,3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образования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709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1120,2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Культура и кинематография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55585,4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59320,5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27435,5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46,2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Культура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55585,4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59320,5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27435,5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46,2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Социальная политика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323,4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Пенсионное обеспечение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118,4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социальной политики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1006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138,0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Физическая культура и спорт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10017,0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10609,0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15110,8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15110,8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15110,8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Физическая культура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10017,0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10609,0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15110,8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15110,8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15110,8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Средства массовой информации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6120,6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6448,3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6472,6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6252,6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97,0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6252,6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97,0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Периодическая печать и издательства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1202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6120,6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6448,3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6472,6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6252,6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97,0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6252,6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97,0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2366,6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Прочие межбюджетные трансферты общего характера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1403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2366,6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Условно-утверждаемые расходы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6915,8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13831,2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ИТОГО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529564,2</w:t>
            </w:r>
          </w:p>
        </w:tc>
        <w:tc>
          <w:tcPr>
            <w:tcW w:w="118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433215,0</w:t>
            </w:r>
          </w:p>
        </w:tc>
        <w:tc>
          <w:tcPr>
            <w:tcW w:w="92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289188,4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66,8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277132,7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277138,7</w:t>
            </w:r>
          </w:p>
        </w:tc>
        <w:tc>
          <w:tcPr>
            <w:tcW w:w="95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64,0</w:t>
            </w:r>
          </w:p>
        </w:tc>
      </w:tr>
    </w:tbl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По функциональной структуре расходов городского бюджета в Проекте бюджета плановые бюджетные ассигнования на 2018 год по сравнению с аналогичными показателями 2017 года сокращены по разделу, подразделу 0300 «Национальная безопасность и правоохранительная д</w:t>
      </w:r>
      <w:r>
        <w:rPr>
          <w:rFonts w:ascii="Times New Roman" w:eastAsia="Times New Roman" w:hAnsi="Times New Roman" w:cs="Times New Roman"/>
          <w:sz w:val="28"/>
        </w:rPr>
        <w:t>еятельность» на 85,4 %, по разделу, подразделу 0400 «Национальная экономика» на 21,4 %, по разделу, подразделу 0500 «Жилищно-коммунальное хозяйство» на 54,5 %, по разделу, подразделу 0700 «Образование» на 12,9 %, по разделу, подразделу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0800 «Культура и кин</w:t>
      </w:r>
      <w:r>
        <w:rPr>
          <w:rFonts w:ascii="Times New Roman" w:eastAsia="Times New Roman" w:hAnsi="Times New Roman" w:cs="Times New Roman"/>
          <w:sz w:val="28"/>
        </w:rPr>
        <w:t>ематография» на 53,8 %, по разделу, подразделу 0700 «Образование» на      12,9 %.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Плановые бюджетные ассигнования на 2018 год по сравнению с аналогичными показателями 2017 года увеличены по разделу, подразделу 0100 «Общегосударственные вопросы» </w:t>
      </w:r>
      <w:r>
        <w:rPr>
          <w:rFonts w:ascii="Times New Roman" w:eastAsia="Times New Roman" w:hAnsi="Times New Roman" w:cs="Times New Roman"/>
          <w:sz w:val="28"/>
        </w:rPr>
        <w:t xml:space="preserve">на 79,4 %, по разделу, подразделу 0200 «Национальная оборона» на 9,3 %, по разделу, подразделу 1100 «Физическая </w:t>
      </w:r>
      <w:r>
        <w:rPr>
          <w:rFonts w:ascii="Times New Roman" w:eastAsia="Times New Roman" w:hAnsi="Times New Roman" w:cs="Times New Roman"/>
          <w:sz w:val="28"/>
        </w:rPr>
        <w:lastRenderedPageBreak/>
        <w:t>культура и спорт» на 42,4 %, по разделу, подразделу 1200 «Средства массовой информации» на 0,4 %, по разделу.</w:t>
      </w:r>
      <w:proofErr w:type="gramEnd"/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Добавлен раздел, подраздел 1400 «</w:t>
      </w:r>
      <w:r>
        <w:rPr>
          <w:rFonts w:ascii="Times New Roman" w:eastAsia="Times New Roman" w:hAnsi="Times New Roman" w:cs="Times New Roman"/>
          <w:sz w:val="28"/>
        </w:rPr>
        <w:t>Межбюджетные трансферты общего характера бюджетам бюджетной системы Российской Федерации» плановые бюджетные ассигнования на 2018 год в сумме 2 366,6 тыс. руб.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Структура расходов городского бюджета по разделам и подразделам.</w:t>
      </w:r>
    </w:p>
    <w:p w:rsidR="003159EC" w:rsidRDefault="003159EC">
      <w:pPr>
        <w:spacing w:after="0" w:line="240" w:lineRule="auto"/>
        <w:ind w:left="-720" w:firstLine="720"/>
        <w:jc w:val="right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-720" w:firstLine="7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Таблица № 6</w:t>
      </w:r>
    </w:p>
    <w:p w:rsidR="003159EC" w:rsidRDefault="003B3245">
      <w:pPr>
        <w:spacing w:after="0" w:line="240" w:lineRule="auto"/>
        <w:ind w:left="-720" w:firstLine="540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(тыс. руб.)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4"/>
        <w:gridCol w:w="881"/>
        <w:gridCol w:w="843"/>
        <w:gridCol w:w="561"/>
        <w:gridCol w:w="1045"/>
        <w:gridCol w:w="561"/>
        <w:gridCol w:w="791"/>
        <w:gridCol w:w="561"/>
        <w:gridCol w:w="791"/>
        <w:gridCol w:w="561"/>
        <w:gridCol w:w="791"/>
        <w:gridCol w:w="561"/>
      </w:tblGrid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Наиме</w:t>
            </w:r>
            <w:r>
              <w:rPr>
                <w:rFonts w:ascii="Times New Roman" w:eastAsia="Times New Roman" w:hAnsi="Times New Roman" w:cs="Times New Roman"/>
                <w:sz w:val="18"/>
              </w:rPr>
              <w:t>нование показателя бюджетной классификации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Раздел-подраздел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Кассовые расходы за 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ес %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Уточненный план 2017 года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ес %</w:t>
            </w:r>
          </w:p>
        </w:tc>
        <w:tc>
          <w:tcPr>
            <w:tcW w:w="5113" w:type="dxa"/>
            <w:gridSpan w:val="6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Проект решения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2018 год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ес %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2019 год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ес %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2020 год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ес %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36847,8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39265,4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70435,0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96554,2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34,8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89631,4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1022,0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1308,1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2027,6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2119,3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0,8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2115,1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28216,2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29671,8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29490,9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28181,7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10,2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21266,3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5554,0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5788,0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240,2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137,9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31482,8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58911,3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21,3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58903,9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509,3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556,7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475,5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488,9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509,3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556,7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475,5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488,9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Национальная безопасность и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lastRenderedPageBreak/>
              <w:t>правоохранительная деятельность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300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803,9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410,0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803,9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410,0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314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54233,7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64030,9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50353,1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17,4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38156,7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13,8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38156,7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Транспорт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33025,0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33371,4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33585,1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33585,1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33585,1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21208,7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28424,1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16418,0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4221,6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1,5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4221,6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2235,4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350,0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342967,3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249460,7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57,6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113595,2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39,3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110804,2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110804,2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118350,4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105691,8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90845,0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90845,0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32,8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90845,0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32,8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30957,9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96347,8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6029,2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6029,2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6029,2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23949,9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11145,9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9550,4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7168,5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2,6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7168,5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169709,1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36275,3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7170,7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6761,5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2,4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6761,5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Образование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22665,1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4,3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2853,5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0,9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2485,5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0,9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20878,9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24229,4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666,0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1777,6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1409,6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1409,6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1409,6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1120,2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0,4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1075,9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55585,4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59320,5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27435,5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Культура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55585,4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59320,5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27435,5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323,4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307,4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67,0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84,0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118,4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223,4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138,0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&gt;0,1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10017,0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10609,0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15110,8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15110,8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5,5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15110,8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10017,0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10609,0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15110,8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15110,8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5,5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15110,8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6120,6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6448,3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6472,6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6252,6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2,3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6252,6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1202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6120,6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6448,3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6472,6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6252,6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2,3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6252,6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2,3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lastRenderedPageBreak/>
              <w:t xml:space="preserve">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1400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2366,6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2366,6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35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Условно-утверждаемые расходы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6915,8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2,5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</w:rPr>
              <w:t>13831,2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ИТОГО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529564,2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433215,0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289188,4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277132,7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277138,7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100,0</w:t>
            </w:r>
          </w:p>
        </w:tc>
      </w:tr>
    </w:tbl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Проекте бюджета наибольшая доля расходов на 2018 год в общей сумме расходов запланирована по разделу 0500 «Жилищно-коммунальное хозяйство» - 39,3 %, по разделу 0100 «Общегосударственные вопросы» - 24,4 %, по разделу 0400 «Национальная экономика» - 17,4 %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Расходы в разрезе групп видов расходов на 2018-2020 годы представлены в таблице № 7</w:t>
      </w:r>
    </w:p>
    <w:p w:rsidR="003159EC" w:rsidRDefault="003B3245">
      <w:pPr>
        <w:spacing w:after="0" w:line="240" w:lineRule="auto"/>
        <w:ind w:left="-720" w:firstLine="72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Таблица № 7</w:t>
      </w:r>
    </w:p>
    <w:p w:rsidR="003159EC" w:rsidRDefault="003B3245">
      <w:pPr>
        <w:spacing w:after="0" w:line="240" w:lineRule="auto"/>
        <w:ind w:left="-567" w:firstLine="54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>(тыс. руб.)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"/>
        <w:gridCol w:w="2408"/>
        <w:gridCol w:w="891"/>
        <w:gridCol w:w="1158"/>
        <w:gridCol w:w="891"/>
        <w:gridCol w:w="1158"/>
        <w:gridCol w:w="891"/>
        <w:gridCol w:w="1158"/>
      </w:tblGrid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Код вида расхода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2018 год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Удельный вес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2019 год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Удельный вес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2020 год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Удельный вес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000 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Условно утвержденные расходы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х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6915,8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13831,2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42254,5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69598,1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69612,1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62418,6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46125,7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39202,3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1383,3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0,5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1383,3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0,5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1383,3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Межбюджетные трансферты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29802,1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10,3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21583,4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7,5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21363,4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7,7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21363,4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131746,4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45,6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131746,4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47,5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131746,4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810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Субсидии юридическим лицам (кроме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131475,8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45,5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131475,8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47,4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131475,8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47,4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850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20,6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&gt;0,1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20,6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&gt;</w:t>
            </w:r>
            <w:r>
              <w:rPr>
                <w:rFonts w:ascii="Times New Roman" w:eastAsia="Times New Roman" w:hAnsi="Times New Roman" w:cs="Times New Roman"/>
                <w:sz w:val="18"/>
              </w:rPr>
              <w:t>0,1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20,6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&gt;0,1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870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Резервные средства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0,1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250,0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2535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ИТОГО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289188,3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277132,7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  <w:tc>
          <w:tcPr>
            <w:tcW w:w="891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277138,7</w:t>
            </w:r>
          </w:p>
        </w:tc>
        <w:tc>
          <w:tcPr>
            <w:tcW w:w="1158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100,0</w:t>
            </w:r>
          </w:p>
        </w:tc>
      </w:tr>
    </w:tbl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Наибольший удельный вес в структуре групп видов расходов в Проекте бюджета составляют расходы по коду видов расходов (КВР) 810 «</w:t>
      </w:r>
      <w:r>
        <w:rPr>
          <w:rFonts w:ascii="Times New Roman" w:eastAsia="Times New Roman" w:hAnsi="Times New Roman" w:cs="Times New Roman"/>
          <w:sz w:val="28"/>
        </w:rPr>
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услуг» в 2018 году - 45,5 % или 131 475,8 тыс. руб., в 2019 году - 47,4 % или 131 475, 8 тыс. руб., в 2020 год</w:t>
      </w:r>
      <w:r>
        <w:rPr>
          <w:rFonts w:ascii="Times New Roman" w:eastAsia="Times New Roman" w:hAnsi="Times New Roman" w:cs="Times New Roman"/>
          <w:sz w:val="28"/>
        </w:rPr>
        <w:t>у - 47,4 % или 131 475, 8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Удельный вес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(КВР 100) в</w:t>
      </w:r>
      <w:r>
        <w:rPr>
          <w:rFonts w:ascii="Times New Roman" w:eastAsia="Times New Roman" w:hAnsi="Times New Roman" w:cs="Times New Roman"/>
          <w:sz w:val="28"/>
        </w:rPr>
        <w:t xml:space="preserve"> 2018 году – 14,6 % или 42 254,5 тыс. руб., в 2019 году - 25,1 % или 69 598,1 тыс. руб., в 2020 году – 25,1 % или 69 612,1 тыс. руб.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Удельный вес расходов на межбюджетные трансферты (КВР 500) в структуре групп видов расходов в Проекте бюджета в 2018 году -</w:t>
      </w:r>
      <w:r>
        <w:rPr>
          <w:rFonts w:ascii="Times New Roman" w:eastAsia="Times New Roman" w:hAnsi="Times New Roman" w:cs="Times New Roman"/>
          <w:sz w:val="28"/>
        </w:rPr>
        <w:t xml:space="preserve"> 10,3 % или 29 802,1 тыс. руб., в 2019 году - 0,00 тыс. руб., в 2020 году - 0,00 тыс. руб.</w:t>
      </w:r>
    </w:p>
    <w:p w:rsidR="003159EC" w:rsidRDefault="003159EC">
      <w:pPr>
        <w:spacing w:after="0" w:line="240" w:lineRule="auto"/>
        <w:ind w:left="-720"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Муниципальные программы.</w:t>
      </w:r>
    </w:p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Основной целью бюджетной политики на 2018 год и плановый период 2019 - 2020 годов является обеспечение устойчивости городского бюджета в сложных экономических условиях и безусловное исполнение принятых обязательств наиболее эффективным способом. Основным и</w:t>
      </w:r>
      <w:r>
        <w:rPr>
          <w:rFonts w:ascii="Times New Roman" w:eastAsia="Times New Roman" w:hAnsi="Times New Roman" w:cs="Times New Roman"/>
          <w:sz w:val="28"/>
        </w:rPr>
        <w:t>нструментом достижения данной цели является повышение эффективности оказания муниципальных услуг.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С 1 января 2018 года в силу вступают изменения в 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статью 69.2</w:t>
        </w:r>
      </w:hyperlink>
      <w:r>
        <w:rPr>
          <w:rFonts w:ascii="Times New Roman" w:eastAsia="Times New Roman" w:hAnsi="Times New Roman" w:cs="Times New Roman"/>
          <w:sz w:val="28"/>
        </w:rPr>
        <w:t> Бюджетного кодекса Российской Федерации, пр</w:t>
      </w:r>
      <w:r>
        <w:rPr>
          <w:rFonts w:ascii="Times New Roman" w:eastAsia="Times New Roman" w:hAnsi="Times New Roman" w:cs="Times New Roman"/>
          <w:sz w:val="28"/>
        </w:rPr>
        <w:t>едусматривающие возможность формирования государственных (муниципальных) заданий на оказание государственных (муниципальных) услуг (выполнение работ) на основании общероссийских базовых (отраслевых) перечней (классификаторов) государственных и муниципальны</w:t>
      </w:r>
      <w:r>
        <w:rPr>
          <w:rFonts w:ascii="Times New Roman" w:eastAsia="Times New Roman" w:hAnsi="Times New Roman" w:cs="Times New Roman"/>
          <w:sz w:val="28"/>
        </w:rPr>
        <w:t xml:space="preserve">х услуг, оказываемых физическим лицам (далее – общероссийские перечни), без использования ведомственных перечней государственных (муниципальных) услуг (работ). </w:t>
      </w:r>
      <w:proofErr w:type="gramEnd"/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постановлением Администрации города Игарки  от 05.11.2015 № 314-п «Об утвержде</w:t>
      </w:r>
      <w:r>
        <w:rPr>
          <w:rFonts w:ascii="Times New Roman" w:eastAsia="Times New Roman" w:hAnsi="Times New Roman" w:cs="Times New Roman"/>
          <w:sz w:val="28"/>
        </w:rPr>
        <w:t>нии  Порядка  формирования и финансового обеспечения выполнения муниципального задания муниципальными бюджетными и казенными учреждениями города Игарки» объем финансирования муниципального задания  рассчитывается на основании нормативных затрат на оказание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муниципальных  услуг, нормативных затрат, связанных с выполнением </w:t>
      </w:r>
      <w:r>
        <w:rPr>
          <w:rFonts w:ascii="Times New Roman" w:eastAsia="Times New Roman" w:hAnsi="Times New Roman" w:cs="Times New Roman"/>
          <w:sz w:val="28"/>
        </w:rPr>
        <w:lastRenderedPageBreak/>
        <w:t>работ, с учетом затрат на содержание недвижимого имущества и особо ценного движимого имущества, затрат 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уплату налогов, в качестве объекта налогообложения по которым признается имущество </w:t>
      </w:r>
      <w:r>
        <w:rPr>
          <w:rFonts w:ascii="Times New Roman" w:eastAsia="Times New Roman" w:hAnsi="Times New Roman" w:cs="Times New Roman"/>
          <w:sz w:val="28"/>
        </w:rPr>
        <w:t>учреждения. Нормативные затраты на оказание муниципальных услуг определяются с учетом базовых нормативов затрат (минимальных значений нормативов затрат на оказание единицы муниципальной услуги) и применяемых к ним корректирующих коэффициентов.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</w:t>
      </w:r>
      <w:r>
        <w:rPr>
          <w:rFonts w:ascii="Times New Roman" w:eastAsia="Times New Roman" w:hAnsi="Times New Roman" w:cs="Times New Roman"/>
          <w:sz w:val="28"/>
        </w:rPr>
        <w:t>ии с Бюджетным кодексом РФ Проект решения о бюджете сформирован в программной структуре расходов. Бюджетные ассигнования планируются на исполнение мероприятий 11 муниципальных программ.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Согласно пункта 2 статьи 179 Бюджетного кодекса РФ, объем бюджетных ас</w:t>
      </w:r>
      <w:r>
        <w:rPr>
          <w:rFonts w:ascii="Times New Roman" w:eastAsia="Times New Roman" w:hAnsi="Times New Roman" w:cs="Times New Roman"/>
          <w:sz w:val="28"/>
        </w:rPr>
        <w:t>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мун</w:t>
      </w:r>
      <w:r>
        <w:rPr>
          <w:rFonts w:ascii="Times New Roman" w:eastAsia="Times New Roman" w:hAnsi="Times New Roman" w:cs="Times New Roman"/>
          <w:sz w:val="28"/>
        </w:rPr>
        <w:t>иципального образования.</w:t>
      </w:r>
      <w:proofErr w:type="gramEnd"/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184.2. Бюджетного кодекса РФ в пакете документов с Проектом решения о бюджете предоставлены Паспорта муниципальных программ. 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Проекте бюджета расходы на мероприятия муниципальных программ на 2018 год сос</w:t>
      </w:r>
      <w:r>
        <w:rPr>
          <w:rFonts w:ascii="Times New Roman" w:eastAsia="Times New Roman" w:hAnsi="Times New Roman" w:cs="Times New Roman"/>
          <w:sz w:val="28"/>
        </w:rPr>
        <w:t>тавляют 88,7 % или 256 596,6 тыс. руб. от общей суммы бюджетных ассигнований расходной части городского бюджета 2018 года (289 188,5 тыс. руб.).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Расходы на мероприятия муниципальных программ на 2019 год составляют 99,1 % или 274 644,2 тыс. руб. от общей су</w:t>
      </w:r>
      <w:r>
        <w:rPr>
          <w:rFonts w:ascii="Times New Roman" w:eastAsia="Times New Roman" w:hAnsi="Times New Roman" w:cs="Times New Roman"/>
          <w:sz w:val="28"/>
        </w:rPr>
        <w:t>ммы бюджетных ассигнований расходной части городского бюджета 2019 года (277 132,8 тыс. руб.).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Расходы на мероприятия муниципальных программ на 2020 год составляют 99,1 % или 274 636,8 тыс. руб. от общей суммы бюджетных ассигнований расходной части городск</w:t>
      </w:r>
      <w:r>
        <w:rPr>
          <w:rFonts w:ascii="Times New Roman" w:eastAsia="Times New Roman" w:hAnsi="Times New Roman" w:cs="Times New Roman"/>
          <w:sz w:val="28"/>
        </w:rPr>
        <w:t>ого бюджета 2020 года (277 138,8 тыс. руб.).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муниципальных программ города Игарки и объемы бюджетных ассигнований, предусмотренных на их реализацию, </w:t>
      </w:r>
      <w:proofErr w:type="gramStart"/>
      <w:r>
        <w:rPr>
          <w:rFonts w:ascii="Times New Roman" w:eastAsia="Times New Roman" w:hAnsi="Times New Roman" w:cs="Times New Roman"/>
          <w:sz w:val="28"/>
        </w:rPr>
        <w:t>согласно паспортов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программ, представленных с Проектом решения: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Муниципальная пр</w:t>
      </w:r>
      <w:r>
        <w:rPr>
          <w:rFonts w:ascii="Times New Roman" w:eastAsia="Times New Roman" w:hAnsi="Times New Roman" w:cs="Times New Roman"/>
          <w:b/>
          <w:sz w:val="28"/>
        </w:rPr>
        <w:t>ограмма города Игарки «Развитие транспортной системы»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программы обеспечивается посредством осуществления 2 подпрограмм: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подпрограмма 1 «Дорожное хозяйство»;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Целью подпрограммы является обеспечение круглогодичного безопасного и бесперебойного </w:t>
      </w:r>
      <w:r>
        <w:rPr>
          <w:rFonts w:ascii="Times New Roman" w:eastAsia="Times New Roman" w:hAnsi="Times New Roman" w:cs="Times New Roman"/>
          <w:sz w:val="28"/>
        </w:rPr>
        <w:t>движения транспортных средств по автомобильным дорогам в границах города Игарки.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подпрограмма 2 «Организация транспортного обслуживания населения»;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подпрограммы является создание условий для предоставления транспортных услуг населению и организация</w:t>
      </w:r>
      <w:r>
        <w:rPr>
          <w:rFonts w:ascii="Times New Roman" w:eastAsia="Times New Roman" w:hAnsi="Times New Roman" w:cs="Times New Roman"/>
          <w:sz w:val="28"/>
        </w:rPr>
        <w:t xml:space="preserve"> транспортного обслуживания населения в границах города.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Целью программы является создание условий для развития транспортной системы города Игарки.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4"/>
        <w:gridCol w:w="1302"/>
        <w:gridCol w:w="1561"/>
        <w:gridCol w:w="1836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«Развитие транспортной системы», в т. ч.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50 003,1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37 806,7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37 806,7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подпрограмма 1. «Дорожное хозяйство»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16 418,0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4 221,6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4 221,6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</w:pPr>
            <w:r>
              <w:rPr>
                <w:rFonts w:ascii="Times New Roman" w:eastAsia="Times New Roman" w:hAnsi="Times New Roman" w:cs="Times New Roman"/>
                <w:sz w:val="28"/>
              </w:rPr>
              <w:t>- подпрограмма 2. «</w:t>
            </w:r>
            <w:r>
              <w:rPr>
                <w:rFonts w:ascii="Times New Roman" w:eastAsia="Times New Roman" w:hAnsi="Times New Roman" w:cs="Times New Roman"/>
                <w:sz w:val="28"/>
              </w:rPr>
              <w:t>Организация транспортного обслуживания»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33 585,1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33585,1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33585,1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сохранение технически исправного состояния автомобильных дорог города Игарки, создание условий для предоставления транспортных услуг населению и организация транспортного обслуживания населения город Игарка.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</w:t>
      </w:r>
      <w:r>
        <w:rPr>
          <w:rFonts w:ascii="Times New Roman" w:eastAsia="Times New Roman" w:hAnsi="Times New Roman" w:cs="Times New Roman"/>
          <w:sz w:val="28"/>
        </w:rPr>
        <w:t>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0"/>
        <w:gridCol w:w="1765"/>
        <w:gridCol w:w="1248"/>
        <w:gridCol w:w="1108"/>
        <w:gridCol w:w="1090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Сохранение доли протяженности автомобильных дорог, на которых производится комплекс работ по их содержанию в объеме действующих нормативов (допустимый уровень)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59,6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59,6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Транспортная подвижность населения (количество поездок/количество жителей)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Поездок/чел.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2,9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2,9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2) Муниципальная программа города Игарки «Реформирование и модернизация жилищно-коммунального хозяйства и повышение энергетической эффективности»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муниципальной программы является повышение эффективности, устойчивости и надежности функционирования жилищно-коммунальных систем жизнеобеспечения населения.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3"/>
        <w:gridCol w:w="1536"/>
        <w:gridCol w:w="1502"/>
        <w:gridCol w:w="1701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104 044,9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103 635,7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103 635,7</w:t>
            </w:r>
          </w:p>
        </w:tc>
      </w:tr>
    </w:tbl>
    <w:p w:rsidR="003159EC" w:rsidRDefault="00315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развитие, модернизация и капитальный ремонт объектов коммунальной инфраструктуры и жилищного фонда, обеспечение прочих мероприятий по жилищно-коммунальному хозяйству.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</w:t>
      </w:r>
      <w:r>
        <w:rPr>
          <w:rFonts w:ascii="Times New Roman" w:eastAsia="Times New Roman" w:hAnsi="Times New Roman" w:cs="Times New Roman"/>
          <w:sz w:val="28"/>
        </w:rPr>
        <w:t xml:space="preserve">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1"/>
        <w:gridCol w:w="1471"/>
        <w:gridCol w:w="1156"/>
        <w:gridCol w:w="1116"/>
        <w:gridCol w:w="1034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2019</w:t>
            </w:r>
          </w:p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год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введенных в эксплуатацию водозаборных сооружений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реконструированных, капитально отремонтированных объектов коммунальной инфраструктуры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Число обслуживаемых многоквартирных домов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87</w:t>
            </w:r>
          </w:p>
        </w:tc>
      </w:tr>
    </w:tbl>
    <w:p w:rsidR="003159EC" w:rsidRDefault="00315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Муниципальная программа города Игарки «Обеспечение комфортной среды проживания на территории города Игарки»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муниципальной программы является комплексное благоустройство города, создание благоприятных и безопасных условий проживания и отдыха населения муниципального образования города Игарки.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</w:t>
      </w:r>
      <w:r>
        <w:rPr>
          <w:rFonts w:ascii="Times New Roman" w:eastAsia="Times New Roman" w:hAnsi="Times New Roman" w:cs="Times New Roman"/>
          <w:sz w:val="28"/>
        </w:rPr>
        <w:t xml:space="preserve">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1298"/>
        <w:gridCol w:w="1560"/>
        <w:gridCol w:w="1835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Обеспечение комфортной среды проживания на территории города Игарки»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8 375,2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6 863,2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6 863,2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улучшение санитарно-экологического состояния, внешнего и архитектурного облика территории города.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1471"/>
        <w:gridCol w:w="1279"/>
        <w:gridCol w:w="1115"/>
        <w:gridCol w:w="1221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</w:t>
            </w: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Сохранение количества обслуживаемых объектов благоустройства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амятников, площадей, и мест массового отдыха – 7, автобусных остановок – 20, архитектурных форм – 11)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Муниципальная программа города Игарки «</w:t>
      </w:r>
      <w:r>
        <w:rPr>
          <w:rFonts w:ascii="Times New Roman" w:eastAsia="Times New Roman" w:hAnsi="Times New Roman" w:cs="Times New Roman"/>
          <w:b/>
          <w:sz w:val="28"/>
        </w:rPr>
        <w:t>Защита населения и территории от чрезвычайных ситуаций природного и техногенного характера»</w:t>
      </w:r>
    </w:p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Целью муниципальной программы является создание эффективной системы защиты населения и территории города Игарки от чрезвычайных ситуаций природного и техногенного </w:t>
      </w:r>
      <w:r>
        <w:rPr>
          <w:rFonts w:ascii="Times New Roman" w:eastAsia="Times New Roman" w:hAnsi="Times New Roman" w:cs="Times New Roman"/>
          <w:sz w:val="28"/>
        </w:rPr>
        <w:t>характера.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1"/>
        <w:gridCol w:w="1293"/>
        <w:gridCol w:w="1556"/>
        <w:gridCol w:w="1833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</w:t>
            </w:r>
            <w:r>
              <w:rPr>
                <w:rFonts w:ascii="Times New Roman" w:eastAsia="Times New Roman" w:hAnsi="Times New Roman" w:cs="Times New Roman"/>
                <w:sz w:val="28"/>
              </w:rPr>
              <w:t>Защита населения и территории от чрезвычайных ситуаций природного и техногенного характера»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310,0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310,0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310,0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обеспечение предупреждения возникновения развития ЧС природного и техногенного характера, снижения ущерба и потерь от ЧС, обеспечение профилактики и участие в тушении пожаров на территории города, организация обучен</w:t>
      </w:r>
      <w:r>
        <w:rPr>
          <w:rFonts w:ascii="Times New Roman" w:eastAsia="Times New Roman" w:hAnsi="Times New Roman" w:cs="Times New Roman"/>
          <w:sz w:val="28"/>
        </w:rPr>
        <w:t>ия населения в области гражданской обороны, защиты от ЧС природного и техногенного характера, информирование населения осуществление мероприятий по обеспечению безопасности людей на водных объектах, охране их жизни и здоровья.</w:t>
      </w:r>
      <w:proofErr w:type="gramEnd"/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</w:t>
      </w:r>
      <w:r>
        <w:rPr>
          <w:rFonts w:ascii="Times New Roman" w:eastAsia="Times New Roman" w:hAnsi="Times New Roman" w:cs="Times New Roman"/>
          <w:sz w:val="28"/>
        </w:rPr>
        <w:t>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1471"/>
        <w:gridCol w:w="1279"/>
        <w:gridCol w:w="1115"/>
        <w:gridCol w:w="1221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человек, пострадавших при ЧС и пожарах на территории города, не более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Чел.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человек, погибших при ЧС и пожарах на территории города, не более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Чел.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</w:tr>
    </w:tbl>
    <w:p w:rsidR="003159EC" w:rsidRDefault="003159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Муниципальная программа города Игарки «Профилактика терроризма и экстремизма на территории города Игарки»</w:t>
      </w:r>
    </w:p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муниципальной программы является совершенствование мер, направленных на профилактику терроризма и экстремизма, а также минимизацию и (или) ликвидацию последствий проявлений терроризма и экстремизма на территории города Игарки.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</w:t>
      </w:r>
      <w:r>
        <w:rPr>
          <w:rFonts w:ascii="Times New Roman" w:eastAsia="Times New Roman" w:hAnsi="Times New Roman" w:cs="Times New Roman"/>
          <w:sz w:val="28"/>
        </w:rPr>
        <w:t>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4"/>
        <w:gridCol w:w="1292"/>
        <w:gridCol w:w="1555"/>
        <w:gridCol w:w="1832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«Профилактика терроризма и экстремизма на территории города Игарки»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10,0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10,0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предупреждение террористических и экстремистских проявлений, укрепление и сохранение межнациональных и межконфессиональных отношений на территории города Игарки.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</w:t>
      </w:r>
      <w:r>
        <w:rPr>
          <w:rFonts w:ascii="Times New Roman" w:eastAsia="Times New Roman" w:hAnsi="Times New Roman" w:cs="Times New Roman"/>
          <w:sz w:val="28"/>
        </w:rPr>
        <w:t>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2"/>
        <w:gridCol w:w="1471"/>
        <w:gridCol w:w="1272"/>
        <w:gridCol w:w="1111"/>
        <w:gridCol w:w="1215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информационно-пропагандистских материалов по профилактике терроризма и экстремизма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Доля обеспеченности средствами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антитеррористической защищенности объектов, находящихся в ведении муниципального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Доля граждан, положительно оценивающих состояние межнациональных и межконфессиональных отношений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Доля граждан, вовлеченных в мероприятия, направленные на профилактику терроризма и экстремизма, от общей численности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6) </w:t>
      </w:r>
      <w:r>
        <w:rPr>
          <w:rFonts w:ascii="Times New Roman" w:eastAsia="Times New Roman" w:hAnsi="Times New Roman" w:cs="Times New Roman"/>
          <w:b/>
          <w:sz w:val="28"/>
        </w:rPr>
        <w:t>Муниципальная программа города Игарки «Развитие малого и среднего предпринимательства»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муниципальной программы является создание благоприятных условий для развития малого и среднего предпринимательства и повышение его роли в решении социально-экономи</w:t>
      </w:r>
      <w:r>
        <w:rPr>
          <w:rFonts w:ascii="Times New Roman" w:eastAsia="Times New Roman" w:hAnsi="Times New Roman" w:cs="Times New Roman"/>
          <w:sz w:val="28"/>
        </w:rPr>
        <w:t xml:space="preserve">ческих задач города Игарки. 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1291"/>
        <w:gridCol w:w="1552"/>
        <w:gridCol w:w="1827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Развитие малого и среднего предпринимательства»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повышение доступности информационно-консультационных и финансовых ресурсов для субъектов малого и среднего предпринимательства.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7"/>
        <w:gridCol w:w="1471"/>
        <w:gridCol w:w="1274"/>
        <w:gridCol w:w="1112"/>
        <w:gridCol w:w="1217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 (нарастающим итогом)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7) Муниципальная программа города Игарки «Управление муниципальными финансами»</w:t>
      </w:r>
    </w:p>
    <w:p w:rsidR="003159EC" w:rsidRDefault="00315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программы является обеспечение сбалансированности и устойчивости бюджетной системы города Игарки. Мероприятие программы: обеспечение деятельности финансового органа муниципального образования город Игарка.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</w:t>
      </w:r>
      <w:r>
        <w:rPr>
          <w:rFonts w:ascii="Times New Roman" w:eastAsia="Times New Roman" w:hAnsi="Times New Roman" w:cs="Times New Roman"/>
          <w:sz w:val="28"/>
        </w:rPr>
        <w:t>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3"/>
        <w:gridCol w:w="1297"/>
        <w:gridCol w:w="1559"/>
        <w:gridCol w:w="1834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Управление муниципальными финансами</w:t>
            </w:r>
            <w:r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4 725,4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4 725,4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4 725,4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повышение качества планирования и управления муниципальными финансами.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0"/>
        <w:gridCol w:w="1876"/>
        <w:gridCol w:w="1208"/>
        <w:gridCol w:w="1134"/>
        <w:gridCol w:w="1190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Доля расходов городского бюджета, формируемых в рамках муниципальных программ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%, определяется от общего объема расходов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не менее 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не менее 75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не менее 75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исполнения расходных обязательств бюджета города (за исключением целевых субвенций и субсидий)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%, определяется от плановых значений расходных обязательств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не менее 90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не менее 90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Доля муниципальных учреждений, обеспеченных возможно</w:t>
            </w:r>
            <w:r>
              <w:rPr>
                <w:rFonts w:ascii="Times New Roman" w:eastAsia="Times New Roman" w:hAnsi="Times New Roman" w:cs="Times New Roman"/>
                <w:sz w:val="28"/>
              </w:rPr>
              <w:t>стью работать в автоматизированных системах планирования и исполнения городского бюджета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Своевременное предоставление проекта городского бюджета в Игарский городской Совет депутатов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Своевременное предоставление отчета об исполнении бюджета в Игарский городской Совет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депутатов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Муниципальная программа города Игарки «Формирование комфортной городской среды»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Целью программы является создание наиболее благоприятных и комфортных условий жизнедеятельности населения муниципального образования город Игарка. 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2"/>
        <w:gridCol w:w="1294"/>
        <w:gridCol w:w="1555"/>
        <w:gridCol w:w="1832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869,9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</w:tr>
    </w:tbl>
    <w:p w:rsidR="003159EC" w:rsidRDefault="00315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Задачей муниципальной программы является обеспечение формирования единого облика муниципального образования город Игарка, обеспечение создания, содержания и развития объектов благоустройства на территории муниципального образования город Игарка, включая об</w:t>
      </w:r>
      <w:r>
        <w:rPr>
          <w:rFonts w:ascii="Times New Roman" w:eastAsia="Times New Roman" w:hAnsi="Times New Roman" w:cs="Times New Roman"/>
          <w:sz w:val="28"/>
        </w:rPr>
        <w:t>ъекты, находящиеся в частной собственности и прилегающие к ним территории,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город Игарка.</w:t>
      </w:r>
      <w:proofErr w:type="gramEnd"/>
    </w:p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9) Муниципальна</w:t>
      </w:r>
      <w:r>
        <w:rPr>
          <w:rFonts w:ascii="Times New Roman" w:eastAsia="Times New Roman" w:hAnsi="Times New Roman" w:cs="Times New Roman"/>
          <w:b/>
          <w:sz w:val="28"/>
        </w:rPr>
        <w:t>я программа города Игарки «Развитие физической культуры и спорта»</w:t>
      </w:r>
    </w:p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программы является обеспечение развития на территории города Игарки физической культуры и спорта.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3"/>
        <w:gridCol w:w="1301"/>
        <w:gridCol w:w="1562"/>
        <w:gridCol w:w="1837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«Развитие физической культуры и спорта»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15 036,3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15 036,3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15 036,3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Задачей муниципальной программы является развитие потребности населения в здоровом образе жизни, формирование мотивации к регулярным занятиям физической культурой и спортом посредством проведения, участия в </w:t>
      </w:r>
      <w:r>
        <w:rPr>
          <w:rFonts w:ascii="Times New Roman" w:eastAsia="Times New Roman" w:hAnsi="Times New Roman" w:cs="Times New Roman"/>
          <w:sz w:val="28"/>
        </w:rPr>
        <w:lastRenderedPageBreak/>
        <w:t>организации официальных спортивных мероприятий на</w:t>
      </w:r>
      <w:r>
        <w:rPr>
          <w:rFonts w:ascii="Times New Roman" w:eastAsia="Times New Roman" w:hAnsi="Times New Roman" w:cs="Times New Roman"/>
          <w:sz w:val="28"/>
        </w:rPr>
        <w:t xml:space="preserve"> территории города Игарки.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0"/>
        <w:gridCol w:w="1876"/>
        <w:gridCol w:w="1208"/>
        <w:gridCol w:w="1134"/>
        <w:gridCol w:w="1190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занятий физкультурно-спортивной направленности по месту проживания граждан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918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918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Доля фактического количества посетителей от планового показателя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официальных спортивных мероприятий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муниципальных образований, представленных на мероприятии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участников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1688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1688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физкультурно-спортивных объединений, представленных на мероприятии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СМИ, аккредитованных на мероприятии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установленных рекордов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Муниципальная программа города Игарки «</w:t>
      </w:r>
      <w:r>
        <w:rPr>
          <w:rFonts w:ascii="Times New Roman" w:eastAsia="Times New Roman" w:hAnsi="Times New Roman" w:cs="Times New Roman"/>
          <w:b/>
          <w:sz w:val="28"/>
        </w:rPr>
        <w:t>Обеспечение информационной открытости о деятельности и решениях органов местного самоуправления города Игарки»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Целью программы является обеспечение информационной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открытости деятельности органов местного самоуправления города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повышения степени информиро</w:t>
      </w:r>
      <w:r>
        <w:rPr>
          <w:rFonts w:ascii="Times New Roman" w:eastAsia="Times New Roman" w:hAnsi="Times New Roman" w:cs="Times New Roman"/>
          <w:sz w:val="28"/>
        </w:rPr>
        <w:t>ванности населения и организаций об их работе и решениях.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3"/>
        <w:gridCol w:w="1297"/>
        <w:gridCol w:w="1559"/>
        <w:gridCol w:w="1834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Муниципальная программа города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Игарки «</w:t>
            </w:r>
            <w:r>
              <w:rPr>
                <w:rFonts w:ascii="Times New Roman" w:eastAsia="Times New Roman" w:hAnsi="Times New Roman" w:cs="Times New Roman"/>
                <w:sz w:val="28"/>
              </w:rPr>
              <w:t>Обеспечение информационной открытости о деятельности и решениях органов местного самоуправления города Игарки»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6 252,6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6 252,6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6 252,6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Задачей муниципальной программы является обеспечение доступа граждан и организаций к муниципальным правовым актам по вопросам местного значения и официальной информации органов местного самоуправления города Игарки через информационные выпуски в средствах </w:t>
      </w:r>
      <w:r>
        <w:rPr>
          <w:rFonts w:ascii="Times New Roman" w:eastAsia="Times New Roman" w:hAnsi="Times New Roman" w:cs="Times New Roman"/>
          <w:sz w:val="28"/>
        </w:rPr>
        <w:t>массовой информации.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0"/>
        <w:gridCol w:w="1876"/>
        <w:gridCol w:w="1208"/>
        <w:gridCol w:w="1134"/>
        <w:gridCol w:w="1190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выпусков газеты «Игарские новости»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Выпуск газеты, экз.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экземпляров изданий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печатных страниц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48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Объем тиража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57600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57600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57600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Периодичность размещения информации о деятельности органов самоуправления г. Игарки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страниц формата А3 в 1 выпуске газеты,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0,5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Использование в процессе работы специализированных программных продуктов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программных продуктов, участвующих при выпуске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</w:tr>
    </w:tbl>
    <w:p w:rsidR="003159EC" w:rsidRDefault="00315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11) Муниципальная программа города Игарки «</w:t>
      </w:r>
      <w:r>
        <w:rPr>
          <w:rFonts w:ascii="Times New Roman" w:eastAsia="Times New Roman" w:hAnsi="Times New Roman" w:cs="Times New Roman"/>
          <w:b/>
          <w:sz w:val="28"/>
        </w:rPr>
        <w:t>Развитие молодежной политики»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Целью программы является создание благоприятных условий и возможностей для успешной социализации и эффективной самореализации потенциала молодежи в интересах развития города.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задачи муниципальной программы: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</w:t>
      </w:r>
      <w:r>
        <w:rPr>
          <w:rFonts w:ascii="Times New Roman" w:eastAsia="Times New Roman" w:hAnsi="Times New Roman" w:cs="Times New Roman"/>
          <w:sz w:val="28"/>
        </w:rPr>
        <w:t>е добровольческой деятельности, толерантности, патриотического воспитания в молодежной среде;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поддержка талантливой молодежи, молодежных инициатив, система конкурсов и фестивалей по интересам молодежи;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вовлечение молодежи в социальную практику;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профи</w:t>
      </w:r>
      <w:r>
        <w:rPr>
          <w:rFonts w:ascii="Times New Roman" w:eastAsia="Times New Roman" w:hAnsi="Times New Roman" w:cs="Times New Roman"/>
          <w:sz w:val="28"/>
        </w:rPr>
        <w:t>лактика негативных явлений в молодежной среде.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 поставленных задач будет обеспечено реализацией комплекса мероприятий программы путем эффективного взаимодействия муниципальных учреждений, общественных объединений, органов местного самоуправления в с</w:t>
      </w:r>
      <w:r>
        <w:rPr>
          <w:rFonts w:ascii="Times New Roman" w:eastAsia="Times New Roman" w:hAnsi="Times New Roman" w:cs="Times New Roman"/>
          <w:sz w:val="28"/>
        </w:rPr>
        <w:t>фере молодежной политики.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Бюджетные средства на реализацию Программы распределены следующим образом: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1298"/>
        <w:gridCol w:w="1560"/>
        <w:gridCol w:w="1835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4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Сумма (тыс. руб.)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159EC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 города Игарки «Развитие молодежной политики»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1 409,6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1 409,6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9EC" w:rsidRDefault="003B3245">
            <w:pPr>
              <w:tabs>
                <w:tab w:val="left" w:pos="0"/>
                <w:tab w:val="left" w:pos="709"/>
              </w:tabs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1 409,6</w:t>
            </w:r>
          </w:p>
        </w:tc>
      </w:tr>
    </w:tbl>
    <w:p w:rsidR="003159EC" w:rsidRDefault="00315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реализации данной программы будут достигнуты следующие показатели: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0"/>
        <w:gridCol w:w="1876"/>
        <w:gridCol w:w="1208"/>
        <w:gridCol w:w="1134"/>
        <w:gridCol w:w="1190"/>
      </w:tblGrid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Единица измерения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2019 год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Удельный вес молодых граждан, проживающих в городе Игарке, вовлеченных в реализацию мероприятий по молодежной политике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%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24,0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24,0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Число детей и молодежи, вовлеченных в мероприятия программы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чел.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330</w:t>
            </w:r>
          </w:p>
        </w:tc>
      </w:tr>
      <w:tr w:rsidR="003159E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159EC" w:rsidRDefault="003B3245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Количество проведенных фестивалей, конкурсов, военно-спортивных игр, акций, мероприятий, конференций, ярмарок, круглых столов, спортивных мероприятий, марафонов, турниров для детей и молодежи</w:t>
            </w:r>
            <w:proofErr w:type="gramEnd"/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ед.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59EC" w:rsidRDefault="003B324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41</w:t>
            </w:r>
          </w:p>
        </w:tc>
      </w:tr>
    </w:tbl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Непрограммные расходы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>
        <w:rPr>
          <w:rFonts w:ascii="Times New Roman" w:eastAsia="Times New Roman" w:hAnsi="Times New Roman" w:cs="Times New Roman"/>
          <w:sz w:val="28"/>
        </w:rPr>
        <w:t>Общегосударственные вопросы (раздел 01)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Функционирование высшего должностного лица субъекта Российской Федерации и муниципального образования (подраздел 02)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По распорядителю бюджетных средств – Администрация города Игарки – предусматриваются средства на </w:t>
      </w:r>
      <w:r>
        <w:rPr>
          <w:rFonts w:ascii="Times New Roman" w:eastAsia="Times New Roman" w:hAnsi="Times New Roman" w:cs="Times New Roman"/>
          <w:sz w:val="28"/>
        </w:rPr>
        <w:t xml:space="preserve">обеспечение деятельности главы города Игарки в </w:t>
      </w:r>
      <w:r>
        <w:rPr>
          <w:rFonts w:ascii="Times New Roman" w:eastAsia="Times New Roman" w:hAnsi="Times New Roman" w:cs="Times New Roman"/>
          <w:sz w:val="28"/>
        </w:rPr>
        <w:lastRenderedPageBreak/>
        <w:t>общей сумме 3 924,4 тыс. рублей, в том числе: в 2018 году в сумме 1 308,1 тыс. рублей, в 2019 году в сумме 1 308,1 тыс. рублей, в 2020 году в сумме 1 308,1 тыс. рублей.</w:t>
      </w:r>
      <w:proofErr w:type="gramEnd"/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Функционирование законодательных (пред</w:t>
      </w:r>
      <w:r>
        <w:rPr>
          <w:rFonts w:ascii="Times New Roman" w:eastAsia="Times New Roman" w:hAnsi="Times New Roman" w:cs="Times New Roman"/>
          <w:sz w:val="28"/>
        </w:rPr>
        <w:t>ставительных) органов государственной власти и представительных органов муниципальных образований (подраздел 03)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распорядителю бюджетных средств – Игарский городской Совет депутатов - на его функционирование запланированы средства городского бюджета в сумме 6 345,2 тыс. рублей, в том числе: в 2018-2020 годах в сумме 2 115,1 тыс. рублей ежегодно.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общей сумме расх</w:t>
      </w:r>
      <w:r>
        <w:rPr>
          <w:rFonts w:ascii="Times New Roman" w:eastAsia="Times New Roman" w:hAnsi="Times New Roman" w:cs="Times New Roman"/>
          <w:sz w:val="28"/>
        </w:rPr>
        <w:t>одов предусмотрены средства на обеспечение деятельности председателя, юрисконсульта Игарского городского Света депутатов и их транспортное обслуживание.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Функционирование Правительства Российской Федерации, высших исполнительных органов государственной вл</w:t>
      </w:r>
      <w:r>
        <w:rPr>
          <w:rFonts w:ascii="Times New Roman" w:eastAsia="Times New Roman" w:hAnsi="Times New Roman" w:cs="Times New Roman"/>
          <w:sz w:val="28"/>
        </w:rPr>
        <w:t>асти субъектов Российской Федерации, местных администраций (подраздел 04)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распорядителю бюджетных средств – Администрация города Игарк</w:t>
      </w:r>
      <w:proofErr w:type="gramStart"/>
      <w:r>
        <w:rPr>
          <w:rFonts w:ascii="Times New Roman" w:eastAsia="Times New Roman" w:hAnsi="Times New Roman" w:cs="Times New Roman"/>
          <w:sz w:val="28"/>
        </w:rPr>
        <w:t>и–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предусматриваются расходы на обеспечение деятельности администрации города Игарки в общей сумме 78 938,9 тыс. рублей</w:t>
      </w:r>
      <w:r>
        <w:rPr>
          <w:rFonts w:ascii="Times New Roman" w:eastAsia="Times New Roman" w:hAnsi="Times New Roman" w:cs="Times New Roman"/>
          <w:sz w:val="28"/>
        </w:rPr>
        <w:t>, в том числе: в 2018 году в сумме 29 490,9 тыс. рублей, в 2019 году в сумме 28 181,7 тыс. рублей, в 2020 году в сумме 21 266,3 тыс. рублей.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Обеспечение деятельности финансовых, налоговых и таможенных органов и органов финансового (финансово-бюджетного) </w:t>
      </w:r>
      <w:r>
        <w:rPr>
          <w:rFonts w:ascii="Times New Roman" w:eastAsia="Times New Roman" w:hAnsi="Times New Roman" w:cs="Times New Roman"/>
          <w:sz w:val="28"/>
        </w:rPr>
        <w:t>надзора (подраздел 06)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распорядителю бюджетных средств – Ревизионная комиссия города Игарки - на обеспечение деятельности Ревизионной комиссии города Игарки предусматриваются ассигнования в сумме 3 187,9 тыс. рублей, в том числе: в 2018-2020 годах в сум</w:t>
      </w:r>
      <w:r>
        <w:rPr>
          <w:rFonts w:ascii="Times New Roman" w:eastAsia="Times New Roman" w:hAnsi="Times New Roman" w:cs="Times New Roman"/>
          <w:sz w:val="28"/>
        </w:rPr>
        <w:t>ме 1 062,6 тыс. рублей ежегодно.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Другие общегосударственные вопросы (подраздел 13)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распорядителю бюджетных средств – Администрация города Игарки – на обеспечение выполнения государственных полномочий по созданию и обеспечению деятельности администрати</w:t>
      </w:r>
      <w:r>
        <w:rPr>
          <w:rFonts w:ascii="Times New Roman" w:eastAsia="Times New Roman" w:hAnsi="Times New Roman" w:cs="Times New Roman"/>
          <w:sz w:val="28"/>
        </w:rPr>
        <w:t>вных комиссий в рамках непрограммных расходов органов судебной власти в сумме 83,8 тыс. рублей, в том числе: в 2018-2020 годах в сумме 25,7 тыс. рублей ежегодно, за счет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кр</w:t>
      </w:r>
      <w:proofErr w:type="gramEnd"/>
      <w:r>
        <w:rPr>
          <w:rFonts w:ascii="Times New Roman" w:eastAsia="Times New Roman" w:hAnsi="Times New Roman" w:cs="Times New Roman"/>
          <w:sz w:val="28"/>
        </w:rPr>
        <w:t>аевого бюджета; на оценку недвижимости, признание прав и регулирование отнош</w:t>
      </w:r>
      <w:r>
        <w:rPr>
          <w:rFonts w:ascii="Times New Roman" w:eastAsia="Times New Roman" w:hAnsi="Times New Roman" w:cs="Times New Roman"/>
          <w:sz w:val="28"/>
        </w:rPr>
        <w:t>ений по государственной и муниципальной собственности в сумме 600,0 тыс. рублей, в том числе: в 2018-2020 годах в сумме 200,0 тыс. рублей ежегодно; на функционирование МКУ "ЦБУТО бюджетных и казенных учреждений г. Игарки" в сумме 148 621,0 тыс. рублей, в т</w:t>
      </w:r>
      <w:r>
        <w:rPr>
          <w:rFonts w:ascii="Times New Roman" w:eastAsia="Times New Roman" w:hAnsi="Times New Roman" w:cs="Times New Roman"/>
          <w:sz w:val="28"/>
        </w:rPr>
        <w:t>ом числе: в 2018 году в сумме 31 257,1 тыс. рублей, в 2019 году в сумме 58 685,6 тыс. рублей, в 2020 году в сумме 58 678,2 тыс. рублей.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Национальная оборона (раздел 02)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Мобилизационная и вневойсковая подготовка (подраздел 03)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По распорядителю бюджетных средств Администрация города Игарки – предусматриваются ассигнования на осуществление полномочий по первичному </w:t>
      </w:r>
      <w:r>
        <w:rPr>
          <w:rFonts w:ascii="Times New Roman" w:eastAsia="Times New Roman" w:hAnsi="Times New Roman" w:cs="Times New Roman"/>
          <w:sz w:val="28"/>
        </w:rPr>
        <w:lastRenderedPageBreak/>
        <w:t>воинскому учету на территориях, где отсутствуют военные комиссариаты, за счет средств, поступающих из федерального бюд</w:t>
      </w:r>
      <w:r>
        <w:rPr>
          <w:rFonts w:ascii="Times New Roman" w:eastAsia="Times New Roman" w:hAnsi="Times New Roman" w:cs="Times New Roman"/>
          <w:sz w:val="28"/>
        </w:rPr>
        <w:t>жета в 2018 году в сумме 556,7 тыс. рублей, в 2019 году в сумме 475,5 тыс. рублей, в 2020 году в сумме 488,9 тыс. рублей.</w:t>
      </w:r>
      <w:proofErr w:type="gramEnd"/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Национальная экономика (раздел 04)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Другие вопросы в области национальной экономики (подраздел 12)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распорядителю бюджетных сре</w:t>
      </w:r>
      <w:r>
        <w:rPr>
          <w:rFonts w:ascii="Times New Roman" w:eastAsia="Times New Roman" w:hAnsi="Times New Roman" w:cs="Times New Roman"/>
          <w:sz w:val="28"/>
        </w:rPr>
        <w:t>дств - Администрация города Игарки – на выполнение отдельных государственных полномочий по организации проведения мероприятий по отлову и содержанию безнадзорных животных в рамках непрограммных расходов за счет местного бюджета в сумме 750,0 тыс. рублей, в</w:t>
      </w:r>
      <w:r>
        <w:rPr>
          <w:rFonts w:ascii="Times New Roman" w:eastAsia="Times New Roman" w:hAnsi="Times New Roman" w:cs="Times New Roman"/>
          <w:sz w:val="28"/>
        </w:rPr>
        <w:t xml:space="preserve"> том числе: в 2018-2020 годах в сумме 250,0 тыс. рублей ежегодно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Жилищно-коммунальное хозяйство (раздел 05)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Благоустройство (подраздел 03)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распорядителю бюджетных средств Администрация города Игарки – предусматриваются ассигнования на осуществлени</w:t>
      </w:r>
      <w:r>
        <w:rPr>
          <w:rFonts w:ascii="Times New Roman" w:eastAsia="Times New Roman" w:hAnsi="Times New Roman" w:cs="Times New Roman"/>
          <w:sz w:val="28"/>
        </w:rPr>
        <w:t>е мероприятий в рамках подпрограммы "Оказание содействия занятости населению" муниципальной программы Туруханского района "Обеспечение комфортной среды проживания на территории населенных пунктов Туруханского района" в сумме 915,9 тыс. рублей, в том числе:</w:t>
      </w:r>
      <w:r>
        <w:rPr>
          <w:rFonts w:ascii="Times New Roman" w:eastAsia="Times New Roman" w:hAnsi="Times New Roman" w:cs="Times New Roman"/>
          <w:sz w:val="28"/>
        </w:rPr>
        <w:t xml:space="preserve"> в 2018-2020 годах в сумме 305,3 тыс. рублей ежегодно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Образование (раздел 07)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Другие вопросы в области образования (подраздел 09)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данному подразделу на 2018 год и плановый период 2019-2020 годов по распорядителю бюджетных средств – Администрация г</w:t>
      </w:r>
      <w:r>
        <w:rPr>
          <w:rFonts w:ascii="Times New Roman" w:eastAsia="Times New Roman" w:hAnsi="Times New Roman" w:cs="Times New Roman"/>
          <w:sz w:val="28"/>
        </w:rPr>
        <w:t>орода Игарк</w:t>
      </w:r>
      <w:proofErr w:type="gramStart"/>
      <w:r>
        <w:rPr>
          <w:rFonts w:ascii="Times New Roman" w:eastAsia="Times New Roman" w:hAnsi="Times New Roman" w:cs="Times New Roman"/>
          <w:sz w:val="28"/>
        </w:rPr>
        <w:t>и–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предусматриваются расходы на мероприятия в рамках подпрограммы "Развитие дошкольного, общего и дополнительного образования детей" муниципальной программы Туруханского района "Развитие образования Туруханского района" (временная занятость несо</w:t>
      </w:r>
      <w:r>
        <w:rPr>
          <w:rFonts w:ascii="Times New Roman" w:eastAsia="Times New Roman" w:hAnsi="Times New Roman" w:cs="Times New Roman"/>
          <w:sz w:val="28"/>
        </w:rPr>
        <w:t>вершеннолетних граждан от 14 до 18 лет в летний период), в 2018-2020 годах в сумме 1 075,9 тыс. рублей ежегодно.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Культура, кинематография (раздел 08)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-Культура (подраздел 01)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данному подразделу на 2018 год по распорядителю бюджетных средств – Администрация города Игарки – предусматриваются расходы на межбюджетные трансферты, передаваемые бюджетам муниципальных районов из бюджетов поселений на осуществление части полномочий п</w:t>
      </w:r>
      <w:r>
        <w:rPr>
          <w:rFonts w:ascii="Times New Roman" w:eastAsia="Times New Roman" w:hAnsi="Times New Roman" w:cs="Times New Roman"/>
          <w:sz w:val="28"/>
        </w:rPr>
        <w:t>о решению вопросов местного значения в соответствии с заключенными соглашениями в сумме 27 435,5 тыс. рублей.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Социальная политика (раздел 10)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Пенсионное обеспечение (подраздел 01)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По данному подразделу на 2018 год и плановый период 2019-2020 по распо</w:t>
      </w:r>
      <w:r>
        <w:rPr>
          <w:rFonts w:ascii="Times New Roman" w:eastAsia="Times New Roman" w:hAnsi="Times New Roman" w:cs="Times New Roman"/>
          <w:sz w:val="28"/>
        </w:rPr>
        <w:t>рядителю бюджетных средств – Администрация города Игарки – предусматриваются расходы на социальную доплату к пенсии за выслугу лет лицам, замещавшим должности муниципальной службы города Игарки в 2018-2020 годах в сумме 84,0 тыс. рублей ежегодно.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Социаль</w:t>
      </w:r>
      <w:r>
        <w:rPr>
          <w:rFonts w:ascii="Times New Roman" w:eastAsia="Times New Roman" w:hAnsi="Times New Roman" w:cs="Times New Roman"/>
          <w:sz w:val="28"/>
        </w:rPr>
        <w:t>ное обеспечение населения (подраздел 03)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данному подразделу на 2018 год и плановый период 2019-2020 по распорядителю бюджетных средств – Администрация города Игарки – предусматриваются расходы в 2018-2020 годах в сумме 223,4,0 тыс. рублей ежегодно.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>
        <w:rPr>
          <w:rFonts w:ascii="Times New Roman" w:eastAsia="Times New Roman" w:hAnsi="Times New Roman" w:cs="Times New Roman"/>
          <w:sz w:val="28"/>
        </w:rPr>
        <w:t>Физическая культура и спорт (раздел 11)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Физическая культура (подраздел 01)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данному подразделу на 2018 год и плановый период 2019-2020 годов по распорядителю бюджетных средств – Администрация города Игарки – предусматриваются расходы на мероприятия: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В рамках подпрограммы "Развитие массовой физической культуры и спорта" муниципальной программы Туруханского района "Развитие физической культуры, спорта и молодежной политики в Туруханском районе", в 2018-2020 годах в сумме 74,5 тыс. рублей ежегодно.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9) С</w:t>
      </w:r>
      <w:r>
        <w:rPr>
          <w:rFonts w:ascii="Times New Roman" w:eastAsia="Times New Roman" w:hAnsi="Times New Roman" w:cs="Times New Roman"/>
          <w:sz w:val="28"/>
        </w:rPr>
        <w:t>редства массовой информации (раздел 12)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Периодическая печать и издательства (подраздел 02)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данному подразделу на 2018 год и плановый период 2019-2020 годов по распорядителю бюджетных средств – Администрация города Игарки – предусматриваются расходы на</w:t>
      </w:r>
      <w:r>
        <w:rPr>
          <w:rFonts w:ascii="Times New Roman" w:eastAsia="Times New Roman" w:hAnsi="Times New Roman" w:cs="Times New Roman"/>
          <w:sz w:val="28"/>
        </w:rPr>
        <w:t xml:space="preserve"> приобретение основных средств в 2018 году в сумме 220,0 тыс. рублей.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10) Межбюджетные трансферты общего характера бюджетам бюджетной системы Российской федерации (раздел 14)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Прочие межбюджетные трансферты общего характера (подраздел 03)</w:t>
      </w: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данному подр</w:t>
      </w:r>
      <w:r>
        <w:rPr>
          <w:rFonts w:ascii="Times New Roman" w:eastAsia="Times New Roman" w:hAnsi="Times New Roman" w:cs="Times New Roman"/>
          <w:sz w:val="28"/>
        </w:rPr>
        <w:t>азделу на 2018 год и плановый период 2019-2020 годов по распорядителю бюджетных средств – Администрация города Игарки – предусматриваются расходы на межбюджетные трансферты в рамках непрограммных расходов общего характера в 2018 году в сумме 2366,6 тыс. ру</w:t>
      </w:r>
      <w:r>
        <w:rPr>
          <w:rFonts w:ascii="Times New Roman" w:eastAsia="Times New Roman" w:hAnsi="Times New Roman" w:cs="Times New Roman"/>
          <w:sz w:val="28"/>
        </w:rPr>
        <w:t>блей.</w:t>
      </w:r>
    </w:p>
    <w:p w:rsidR="003159EC" w:rsidRDefault="003159EC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3159EC" w:rsidRDefault="003B3245">
      <w:pPr>
        <w:spacing w:after="0" w:line="240" w:lineRule="auto"/>
        <w:ind w:left="-567" w:firstLine="54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Выводы</w:t>
      </w:r>
    </w:p>
    <w:p w:rsidR="003159EC" w:rsidRDefault="003159EC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Проект городского бюджета «О городском бюджете на 2018 год и плановый период 2019-2020 гг.» рекомендуется для рассмотрения на сессии Игарского городского Совета депутатов.</w:t>
      </w:r>
    </w:p>
    <w:p w:rsidR="003159EC" w:rsidRDefault="003159E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159E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4"/>
        </w:rPr>
      </w:pPr>
    </w:p>
    <w:p w:rsidR="003159EC" w:rsidRDefault="003B3245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Председатель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А. А. </w:t>
      </w:r>
      <w:proofErr w:type="gramStart"/>
      <w:r>
        <w:rPr>
          <w:rFonts w:ascii="Times New Roman" w:eastAsia="Times New Roman" w:hAnsi="Times New Roman" w:cs="Times New Roman"/>
          <w:sz w:val="28"/>
        </w:rPr>
        <w:t>Рябых</w:t>
      </w:r>
      <w:proofErr w:type="gramEnd"/>
    </w:p>
    <w:sectPr w:rsidR="0031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21918"/>
    <w:multiLevelType w:val="multilevel"/>
    <w:tmpl w:val="C8DC1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641E87"/>
    <w:multiLevelType w:val="multilevel"/>
    <w:tmpl w:val="AE9C2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59EC"/>
    <w:rsid w:val="003159EC"/>
    <w:rsid w:val="003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09BC9933C053A8D180FD0F2BBE6DFF50CAD03F695BECF5905BC054A59D1ACAB88C413A670CFB6Ff46B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se.garant.ru/12112604/1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88D2BD1B3AE0E7446A9CE7280EDF8D239ACC1CE735C3329F5B75D4A46122D54C21A86BC71p4P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8D2BD1B3AE0E7446A9CE7280EDF8D239ACC2C172513329F5B75D4A46122D54C21A86B579p4P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9493</Words>
  <Characters>54116</Characters>
  <Application>Microsoft Office Word</Application>
  <DocSecurity>0</DocSecurity>
  <Lines>450</Lines>
  <Paragraphs>126</Paragraphs>
  <ScaleCrop>false</ScaleCrop>
  <Company/>
  <LinksUpToDate>false</LinksUpToDate>
  <CharactersWithSpaces>63483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Пантюхин И.В.</cp:lastModifiedBy>
  <cp:revision>2</cp:revision>
  <dcterms:created xsi:type="dcterms:W3CDTF">2018-02-14T05:53:00Z</dcterms:created>
  <dcterms:modified xsi:type="dcterms:W3CDTF">2018-02-14T05:54:00Z</dcterms:modified>
</cp:coreProperties>
</file>